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450"/>
        <w:gridCol w:w="1440"/>
        <w:gridCol w:w="360"/>
        <w:gridCol w:w="1719"/>
      </w:tblGrid>
      <w:tr w:rsidR="00454507" w:rsidRPr="00F90E4E" w14:paraId="39BBB64C" w14:textId="77777777" w:rsidTr="00C0696E">
        <w:trPr>
          <w:trHeight w:val="395"/>
          <w:jc w:val="center"/>
        </w:trPr>
        <w:tc>
          <w:tcPr>
            <w:tcW w:w="355" w:type="dxa"/>
            <w:vAlign w:val="center"/>
          </w:tcPr>
          <w:p w14:paraId="4185D932" w14:textId="0EB7DBC3"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616E6F38"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3B443918"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450" w:type="dxa"/>
            <w:vAlign w:val="center"/>
          </w:tcPr>
          <w:p w14:paraId="51C672A6" w14:textId="5435C9B6" w:rsidR="00454507" w:rsidRPr="00F90E4E" w:rsidRDefault="00C0696E" w:rsidP="00454507">
            <w:pPr>
              <w:rPr>
                <w:rFonts w:ascii="Verdana" w:hAnsi="Verdana" w:cs="Arial"/>
                <w:b/>
                <w:bCs/>
                <w:sz w:val="16"/>
                <w:szCs w:val="16"/>
              </w:rPr>
            </w:pPr>
            <w:r>
              <w:rPr>
                <w:rFonts w:ascii="Verdana" w:hAnsi="Verdana" w:cs="Arial"/>
                <w:b/>
                <w:bCs/>
                <w:sz w:val="16"/>
                <w:szCs w:val="16"/>
              </w:rPr>
              <w:t>X</w:t>
            </w:r>
          </w:p>
        </w:tc>
        <w:tc>
          <w:tcPr>
            <w:tcW w:w="144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68213AD0"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C0696E">
        <w:trPr>
          <w:trHeight w:val="467"/>
          <w:jc w:val="center"/>
        </w:trPr>
        <w:tc>
          <w:tcPr>
            <w:tcW w:w="355" w:type="dxa"/>
            <w:vAlign w:val="center"/>
          </w:tcPr>
          <w:p w14:paraId="714D4A36" w14:textId="3E7674DF"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64AD99DF"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62389C8D"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450" w:type="dxa"/>
            <w:vAlign w:val="center"/>
          </w:tcPr>
          <w:p w14:paraId="28C8C2F4" w14:textId="2E881E70"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144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5DDA2CAE" w:rsidR="00454507"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C0696E">
        <w:trPr>
          <w:trHeight w:val="440"/>
          <w:jc w:val="center"/>
        </w:trPr>
        <w:tc>
          <w:tcPr>
            <w:tcW w:w="355" w:type="dxa"/>
            <w:vAlign w:val="center"/>
          </w:tcPr>
          <w:p w14:paraId="40A0D500" w14:textId="77777777" w:rsidR="00B83B9C" w:rsidRPr="00F90E4E" w:rsidRDefault="00B83B9C" w:rsidP="004A56B2">
            <w:pPr>
              <w:jc w:val="center"/>
              <w:rPr>
                <w:rFonts w:ascii="Verdana" w:hAnsi="Verdana" w:cs="Arial"/>
                <w:b/>
                <w:bCs/>
                <w:sz w:val="16"/>
                <w:szCs w:val="16"/>
              </w:rPr>
            </w:pP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72F4FABE" w:rsidR="00B83B9C"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30DAC7F5" w:rsidR="00B83B9C" w:rsidRPr="00F90E4E" w:rsidRDefault="00C069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450" w:type="dxa"/>
            <w:vAlign w:val="center"/>
          </w:tcPr>
          <w:p w14:paraId="5787E37C" w14:textId="1BE328DB" w:rsidR="00B83B9C" w:rsidRPr="00F90E4E" w:rsidRDefault="00B83B9C" w:rsidP="004A56B2">
            <w:pPr>
              <w:jc w:val="both"/>
              <w:rPr>
                <w:rFonts w:ascii="Verdana" w:hAnsi="Verdana" w:cs="Arial"/>
                <w:b/>
                <w:bCs/>
                <w:sz w:val="16"/>
                <w:szCs w:val="16"/>
              </w:rPr>
            </w:pPr>
          </w:p>
        </w:tc>
        <w:tc>
          <w:tcPr>
            <w:tcW w:w="144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73E5C6C6"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4D98539E" w:rsidR="00DA4C74" w:rsidRPr="00823B5D" w:rsidRDefault="0018124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92112A">
                              <w:rPr>
                                <w:b/>
                                <w:color w:val="auto"/>
                                <w:sz w:val="28"/>
                                <w:szCs w:val="28"/>
                              </w:rPr>
                              <w:t xml:space="preserve">September </w:t>
                            </w:r>
                            <w:r w:rsidR="007F6765">
                              <w:rPr>
                                <w:b/>
                                <w:color w:val="auto"/>
                                <w:sz w:val="28"/>
                                <w:szCs w:val="28"/>
                              </w:rPr>
                              <w:t>24</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4D98539E" w:rsidR="00DA4C74" w:rsidRPr="00823B5D" w:rsidRDefault="0018124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92112A">
                        <w:rPr>
                          <w:b/>
                          <w:color w:val="auto"/>
                          <w:sz w:val="28"/>
                          <w:szCs w:val="28"/>
                        </w:rPr>
                        <w:t xml:space="preserve">September </w:t>
                      </w:r>
                      <w:r w:rsidR="007F6765">
                        <w:rPr>
                          <w:b/>
                          <w:color w:val="auto"/>
                          <w:sz w:val="28"/>
                          <w:szCs w:val="28"/>
                        </w:rPr>
                        <w:t>24</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6034AD0B" w:rsidR="0080388A" w:rsidRDefault="00CF69E9" w:rsidP="0018124C">
            <w:pPr>
              <w:rPr>
                <w:rFonts w:asciiTheme="minorHAnsi" w:hAnsiTheme="minorHAnsi"/>
              </w:rPr>
            </w:pPr>
            <w:r>
              <w:rPr>
                <w:rFonts w:asciiTheme="minorHAnsi" w:hAnsiTheme="minorHAnsi"/>
              </w:rPr>
              <w:t xml:space="preserve">Approval of DLC minutes:  </w:t>
            </w:r>
            <w:r w:rsidR="0018124C">
              <w:rPr>
                <w:rFonts w:asciiTheme="minorHAnsi" w:hAnsiTheme="minorHAnsi"/>
              </w:rPr>
              <w:t>9/10</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2B5F036F" w:rsidR="0080388A" w:rsidRPr="00672500" w:rsidRDefault="0018124C">
            <w:pPr>
              <w:rPr>
                <w:rFonts w:asciiTheme="minorHAnsi" w:hAnsiTheme="minorHAnsi"/>
                <w:sz w:val="22"/>
                <w:szCs w:val="22"/>
              </w:rPr>
            </w:pPr>
            <w:r>
              <w:rPr>
                <w:rFonts w:asciiTheme="minorHAnsi" w:hAnsiTheme="minorHAnsi"/>
                <w:sz w:val="22"/>
                <w:szCs w:val="22"/>
              </w:rPr>
              <w:t>Approved</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B32B4C3" w:rsidR="008374A9" w:rsidRPr="008374A9" w:rsidRDefault="00D948F4" w:rsidP="00D948F4">
            <w:pPr>
              <w:rPr>
                <w:rFonts w:asciiTheme="minorHAnsi" w:hAnsiTheme="minorHAnsi"/>
                <w:sz w:val="22"/>
                <w:szCs w:val="22"/>
              </w:rPr>
            </w:pPr>
            <w:r>
              <w:rPr>
                <w:rFonts w:asciiTheme="minorHAnsi" w:hAnsiTheme="minorHAnsi"/>
                <w:sz w:val="22"/>
                <w:szCs w:val="22"/>
              </w:rPr>
              <w:t xml:space="preserve">DLC minutes of 5/28 and 6/11 accepted  </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6FFD25FD" w14:textId="626C66D3" w:rsidR="008C097E" w:rsidRPr="00C0696E" w:rsidRDefault="006F7513" w:rsidP="00C0696E">
            <w:pPr>
              <w:pStyle w:val="ListParagraph"/>
              <w:spacing w:after="160" w:line="259" w:lineRule="auto"/>
              <w:ind w:left="0"/>
              <w:rPr>
                <w:rFonts w:asciiTheme="minorHAnsi" w:hAnsiTheme="minorHAnsi"/>
                <w:sz w:val="22"/>
                <w:szCs w:val="22"/>
              </w:rPr>
            </w:pPr>
            <w:r w:rsidRPr="00C0696E">
              <w:rPr>
                <w:rFonts w:asciiTheme="minorHAnsi" w:hAnsiTheme="minorHAnsi"/>
                <w:sz w:val="22"/>
                <w:szCs w:val="22"/>
              </w:rPr>
              <w:t xml:space="preserve">No </w:t>
            </w:r>
            <w:r w:rsidR="00C0696E" w:rsidRPr="00C0696E">
              <w:rPr>
                <w:rFonts w:asciiTheme="minorHAnsi" w:hAnsiTheme="minorHAnsi"/>
                <w:sz w:val="22"/>
                <w:szCs w:val="22"/>
              </w:rPr>
              <w:t>meeting</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392B128C" w:rsidR="004076A4" w:rsidRPr="00672500" w:rsidRDefault="00C0696E" w:rsidP="004C08A0">
            <w:pPr>
              <w:rPr>
                <w:rFonts w:asciiTheme="minorHAnsi" w:hAnsiTheme="minorHAnsi"/>
                <w:sz w:val="22"/>
                <w:szCs w:val="22"/>
              </w:rPr>
            </w:pPr>
            <w:r>
              <w:rPr>
                <w:rFonts w:asciiTheme="minorHAnsi" w:hAnsiTheme="minorHAnsi"/>
                <w:sz w:val="22"/>
                <w:szCs w:val="22"/>
              </w:rPr>
              <w:t>No meeting</w:t>
            </w:r>
          </w:p>
        </w:tc>
      </w:tr>
      <w:tr w:rsidR="00922473" w14:paraId="2106A9EC" w14:textId="77777777" w:rsidTr="00FA4891">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4C9F47D8" w14:textId="77777777" w:rsidR="000A2600" w:rsidRDefault="0018124C" w:rsidP="00177810">
            <w:pPr>
              <w:rPr>
                <w:rFonts w:asciiTheme="minorHAnsi" w:hAnsiTheme="minorHAnsi"/>
                <w:sz w:val="22"/>
                <w:szCs w:val="22"/>
              </w:rPr>
            </w:pPr>
            <w:r>
              <w:rPr>
                <w:rFonts w:asciiTheme="minorHAnsi" w:hAnsiTheme="minorHAnsi"/>
                <w:sz w:val="22"/>
                <w:szCs w:val="22"/>
              </w:rPr>
              <w:t>Access-a-Thon scheduled October 16, 17</w:t>
            </w:r>
          </w:p>
          <w:p w14:paraId="0C7A61E7" w14:textId="26818063" w:rsidR="0018124C" w:rsidRDefault="0018124C" w:rsidP="00177810">
            <w:pPr>
              <w:rPr>
                <w:rFonts w:asciiTheme="minorHAnsi" w:hAnsiTheme="minorHAnsi"/>
                <w:sz w:val="22"/>
                <w:szCs w:val="22"/>
              </w:rPr>
            </w:pPr>
            <w:proofErr w:type="spellStart"/>
            <w:r>
              <w:rPr>
                <w:rFonts w:asciiTheme="minorHAnsi" w:hAnsiTheme="minorHAnsi"/>
                <w:sz w:val="22"/>
                <w:szCs w:val="22"/>
              </w:rPr>
              <w:t>CanInnovate</w:t>
            </w:r>
            <w:proofErr w:type="spellEnd"/>
            <w:r>
              <w:rPr>
                <w:rFonts w:asciiTheme="minorHAnsi" w:hAnsiTheme="minorHAnsi"/>
                <w:sz w:val="22"/>
                <w:szCs w:val="22"/>
              </w:rPr>
              <w:t xml:space="preserve"> October 25 – agenda out now!  Will meet SPOT </w:t>
            </w:r>
            <w:proofErr w:type="spellStart"/>
            <w:r>
              <w:rPr>
                <w:rFonts w:asciiTheme="minorHAnsi" w:hAnsiTheme="minorHAnsi"/>
                <w:sz w:val="22"/>
                <w:szCs w:val="22"/>
              </w:rPr>
              <w:t>recert</w:t>
            </w:r>
            <w:proofErr w:type="spellEnd"/>
            <w:r>
              <w:rPr>
                <w:rFonts w:asciiTheme="minorHAnsi" w:hAnsiTheme="minorHAnsi"/>
                <w:sz w:val="22"/>
                <w:szCs w:val="22"/>
              </w:rPr>
              <w:t xml:space="preserve"> if faculty come to campus</w:t>
            </w:r>
          </w:p>
          <w:p w14:paraId="0669ECF8" w14:textId="5E53454A" w:rsidR="0018124C" w:rsidRDefault="0018124C" w:rsidP="00177810">
            <w:pPr>
              <w:rPr>
                <w:rFonts w:asciiTheme="minorHAnsi" w:hAnsiTheme="minorHAnsi"/>
                <w:sz w:val="22"/>
                <w:szCs w:val="22"/>
              </w:rPr>
            </w:pPr>
            <w:proofErr w:type="spellStart"/>
            <w:r>
              <w:rPr>
                <w:rFonts w:asciiTheme="minorHAnsi" w:hAnsiTheme="minorHAnsi"/>
                <w:sz w:val="22"/>
                <w:szCs w:val="22"/>
              </w:rPr>
              <w:t>PlayPosit</w:t>
            </w:r>
            <w:proofErr w:type="spellEnd"/>
            <w:r>
              <w:rPr>
                <w:rFonts w:asciiTheme="minorHAnsi" w:hAnsiTheme="minorHAnsi"/>
                <w:sz w:val="22"/>
                <w:szCs w:val="22"/>
              </w:rPr>
              <w:t xml:space="preserve"> Pilot is ongoing.  Campus rollout to occur when 3C Media figures out workflow.  Possibly January?</w:t>
            </w:r>
          </w:p>
          <w:p w14:paraId="3BE15C9C" w14:textId="6781EE17" w:rsidR="0018124C" w:rsidRDefault="0018124C" w:rsidP="00177810">
            <w:pPr>
              <w:rPr>
                <w:rFonts w:asciiTheme="minorHAnsi" w:hAnsiTheme="minorHAnsi"/>
                <w:sz w:val="22"/>
                <w:szCs w:val="22"/>
              </w:rPr>
            </w:pPr>
            <w:proofErr w:type="spellStart"/>
            <w:r>
              <w:rPr>
                <w:rFonts w:asciiTheme="minorHAnsi" w:hAnsiTheme="minorHAnsi"/>
                <w:sz w:val="22"/>
                <w:szCs w:val="22"/>
              </w:rPr>
              <w:t>NameCoach</w:t>
            </w:r>
            <w:proofErr w:type="spellEnd"/>
            <w:r>
              <w:rPr>
                <w:rFonts w:asciiTheme="minorHAnsi" w:hAnsiTheme="minorHAnsi"/>
                <w:sz w:val="22"/>
                <w:szCs w:val="22"/>
              </w:rPr>
              <w:t xml:space="preserve"> soft rollout </w:t>
            </w:r>
            <w:r w:rsidR="00C0696E">
              <w:rPr>
                <w:rFonts w:asciiTheme="minorHAnsi" w:hAnsiTheme="minorHAnsi"/>
                <w:sz w:val="22"/>
                <w:szCs w:val="22"/>
              </w:rPr>
              <w:t>for late start classes</w:t>
            </w:r>
            <w:bookmarkStart w:id="0" w:name="_GoBack"/>
            <w:bookmarkEnd w:id="0"/>
          </w:p>
          <w:p w14:paraId="0FD2B216" w14:textId="61F08F75" w:rsidR="0017533D" w:rsidRPr="00672500" w:rsidRDefault="0017533D" w:rsidP="00177810">
            <w:pPr>
              <w:rPr>
                <w:rFonts w:asciiTheme="minorHAnsi" w:hAnsiTheme="minorHAnsi"/>
                <w:sz w:val="22"/>
                <w:szCs w:val="22"/>
              </w:rPr>
            </w:pPr>
            <w:r w:rsidRPr="0017533D">
              <w:rPr>
                <w:rFonts w:asciiTheme="minorHAnsi" w:hAnsiTheme="minorHAnsi"/>
                <w:sz w:val="22"/>
                <w:szCs w:val="22"/>
                <w:highlight w:val="yellow"/>
              </w:rPr>
              <w:t>IIA, IIIC</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6FD458D7" w:rsidR="00FC4E3D" w:rsidRPr="00672500" w:rsidRDefault="00494540">
            <w:pPr>
              <w:rPr>
                <w:rFonts w:asciiTheme="minorHAnsi" w:hAnsiTheme="minorHAnsi"/>
                <w:sz w:val="22"/>
                <w:szCs w:val="22"/>
              </w:rPr>
            </w:pPr>
            <w:r>
              <w:rPr>
                <w:rFonts w:asciiTheme="minorHAnsi" w:hAnsiTheme="minorHAnsi"/>
                <w:sz w:val="22"/>
                <w:szCs w:val="22"/>
              </w:rPr>
              <w:t xml:space="preserve"> </w:t>
            </w: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1011193F" w14:textId="62E6BE57" w:rsidR="00C705D2" w:rsidRDefault="00C705D2" w:rsidP="007F5211">
            <w:pPr>
              <w:rPr>
                <w:rFonts w:asciiTheme="minorHAnsi" w:hAnsiTheme="minorHAnsi"/>
              </w:rPr>
            </w:pPr>
            <w:r>
              <w:rPr>
                <w:rFonts w:asciiTheme="minorHAnsi" w:hAnsiTheme="minorHAnsi"/>
              </w:rPr>
              <w:t>ASTR 5 (4 year review)</w:t>
            </w:r>
          </w:p>
          <w:p w14:paraId="113518E1" w14:textId="77777777" w:rsidR="00D948F4" w:rsidRDefault="00D948F4" w:rsidP="00D948F4">
            <w:pPr>
              <w:rPr>
                <w:rFonts w:asciiTheme="minorHAnsi" w:hAnsiTheme="minorHAnsi"/>
              </w:rPr>
            </w:pPr>
            <w:r>
              <w:rPr>
                <w:rFonts w:asciiTheme="minorHAnsi" w:hAnsiTheme="minorHAnsi"/>
              </w:rPr>
              <w:t>HIST 3</w:t>
            </w:r>
          </w:p>
          <w:p w14:paraId="751EF6D1" w14:textId="77777777" w:rsidR="00D948F4" w:rsidRDefault="00D948F4" w:rsidP="00D948F4">
            <w:pPr>
              <w:rPr>
                <w:rFonts w:asciiTheme="minorHAnsi" w:hAnsiTheme="minorHAnsi"/>
              </w:rPr>
            </w:pPr>
            <w:r>
              <w:rPr>
                <w:rFonts w:asciiTheme="minorHAnsi" w:hAnsiTheme="minorHAnsi"/>
              </w:rPr>
              <w:t>HIST 4</w:t>
            </w:r>
          </w:p>
          <w:p w14:paraId="032789A0" w14:textId="65B85C9A" w:rsidR="00C705D2" w:rsidRPr="008019A3" w:rsidRDefault="00C705D2" w:rsidP="007F5211">
            <w:pPr>
              <w:rPr>
                <w:rFonts w:asciiTheme="minorHAnsi" w:hAnsiTheme="minorHAnsi"/>
              </w:rPr>
            </w:pPr>
            <w:r>
              <w:rPr>
                <w:rFonts w:asciiTheme="minorHAnsi" w:hAnsiTheme="minorHAnsi"/>
              </w:rPr>
              <w:lastRenderedPageBreak/>
              <w:t>STDY 100</w:t>
            </w:r>
          </w:p>
        </w:tc>
        <w:tc>
          <w:tcPr>
            <w:tcW w:w="6655" w:type="dxa"/>
          </w:tcPr>
          <w:p w14:paraId="187EEE88" w14:textId="77777777" w:rsidR="00E55C72" w:rsidRPr="00045AAB" w:rsidRDefault="00770C38" w:rsidP="000E7875">
            <w:pPr>
              <w:pStyle w:val="ListParagraph"/>
              <w:ind w:left="0"/>
              <w:rPr>
                <w:rFonts w:asciiTheme="minorHAnsi" w:hAnsiTheme="minorHAnsi"/>
              </w:rPr>
            </w:pPr>
            <w:r w:rsidRPr="00045AAB">
              <w:rPr>
                <w:rFonts w:asciiTheme="minorHAnsi" w:hAnsiTheme="minorHAnsi"/>
              </w:rPr>
              <w:lastRenderedPageBreak/>
              <w:t>Approved</w:t>
            </w:r>
          </w:p>
          <w:p w14:paraId="09E65086" w14:textId="77777777" w:rsidR="00770C38" w:rsidRPr="00045AAB" w:rsidRDefault="00770C38" w:rsidP="000E7875">
            <w:pPr>
              <w:pStyle w:val="ListParagraph"/>
              <w:ind w:left="0"/>
              <w:rPr>
                <w:rFonts w:asciiTheme="minorHAnsi" w:hAnsiTheme="minorHAnsi"/>
              </w:rPr>
            </w:pPr>
            <w:r w:rsidRPr="00045AAB">
              <w:rPr>
                <w:rFonts w:asciiTheme="minorHAnsi" w:hAnsiTheme="minorHAnsi"/>
              </w:rPr>
              <w:t>Approved</w:t>
            </w:r>
          </w:p>
          <w:p w14:paraId="336977A2" w14:textId="77777777" w:rsidR="00770C38" w:rsidRPr="00045AAB" w:rsidRDefault="00770C38" w:rsidP="000E7875">
            <w:pPr>
              <w:pStyle w:val="ListParagraph"/>
              <w:ind w:left="0"/>
              <w:rPr>
                <w:rFonts w:asciiTheme="minorHAnsi" w:hAnsiTheme="minorHAnsi"/>
              </w:rPr>
            </w:pPr>
            <w:r w:rsidRPr="00045AAB">
              <w:rPr>
                <w:rFonts w:asciiTheme="minorHAnsi" w:hAnsiTheme="minorHAnsi"/>
              </w:rPr>
              <w:t>Approved</w:t>
            </w:r>
          </w:p>
          <w:p w14:paraId="60A193CA" w14:textId="77777777" w:rsidR="00770C38" w:rsidRDefault="00770C38" w:rsidP="000E7875">
            <w:pPr>
              <w:pStyle w:val="ListParagraph"/>
              <w:ind w:left="0"/>
              <w:rPr>
                <w:rFonts w:asciiTheme="minorHAnsi" w:hAnsiTheme="minorHAnsi"/>
              </w:rPr>
            </w:pPr>
            <w:r w:rsidRPr="00045AAB">
              <w:rPr>
                <w:rFonts w:asciiTheme="minorHAnsi" w:hAnsiTheme="minorHAnsi"/>
              </w:rPr>
              <w:lastRenderedPageBreak/>
              <w:t>Approved</w:t>
            </w:r>
          </w:p>
          <w:p w14:paraId="46EEA206" w14:textId="71FC407B" w:rsidR="00045AAB" w:rsidRPr="00672500" w:rsidRDefault="00045AAB" w:rsidP="000E7875">
            <w:pPr>
              <w:pStyle w:val="ListParagraph"/>
              <w:ind w:left="0"/>
              <w:rPr>
                <w:rFonts w:asciiTheme="minorHAnsi" w:hAnsiTheme="minorHAnsi"/>
                <w:sz w:val="22"/>
                <w:szCs w:val="22"/>
              </w:rPr>
            </w:pPr>
            <w:r w:rsidRPr="00D96454">
              <w:rPr>
                <w:rFonts w:asciiTheme="minorHAnsi" w:hAnsiTheme="minorHAnsi"/>
                <w:sz w:val="22"/>
                <w:szCs w:val="22"/>
                <w:highlight w:val="yellow"/>
              </w:rPr>
              <w:t>IB9, IIA</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lastRenderedPageBreak/>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DD17A5" w14:paraId="08A07D90" w14:textId="77777777" w:rsidTr="00FA4891">
        <w:tc>
          <w:tcPr>
            <w:tcW w:w="4135" w:type="dxa"/>
          </w:tcPr>
          <w:p w14:paraId="148AE2C5" w14:textId="682217E8" w:rsidR="00DD17A5" w:rsidRDefault="00ED3A54" w:rsidP="008E14C1">
            <w:pPr>
              <w:rPr>
                <w:rFonts w:asciiTheme="minorHAnsi" w:hAnsiTheme="minorHAnsi"/>
              </w:rPr>
            </w:pPr>
            <w:r>
              <w:rPr>
                <w:rFonts w:asciiTheme="minorHAnsi" w:hAnsiTheme="minorHAnsi"/>
              </w:rPr>
              <w:t>Committee P&amp;F, Goals</w:t>
            </w:r>
          </w:p>
        </w:tc>
        <w:tc>
          <w:tcPr>
            <w:tcW w:w="6655" w:type="dxa"/>
          </w:tcPr>
          <w:p w14:paraId="2F2A663A" w14:textId="4A7AC5B4" w:rsidR="00DD17A5" w:rsidRDefault="00770C38" w:rsidP="001C5824">
            <w:pPr>
              <w:rPr>
                <w:rFonts w:asciiTheme="minorHAnsi" w:hAnsiTheme="minorHAnsi"/>
                <w:sz w:val="22"/>
                <w:szCs w:val="22"/>
              </w:rPr>
            </w:pPr>
            <w:r>
              <w:rPr>
                <w:rFonts w:asciiTheme="minorHAnsi" w:hAnsiTheme="minorHAnsi"/>
                <w:sz w:val="22"/>
                <w:szCs w:val="22"/>
              </w:rPr>
              <w:t>Committee purpose and function statements and goals approved</w:t>
            </w:r>
          </w:p>
        </w:tc>
      </w:tr>
      <w:tr w:rsidR="008937D3" w14:paraId="21B57821" w14:textId="77777777" w:rsidTr="00FA4891">
        <w:tc>
          <w:tcPr>
            <w:tcW w:w="4135" w:type="dxa"/>
          </w:tcPr>
          <w:p w14:paraId="7C1EDBFB" w14:textId="2B5D7380" w:rsidR="008937D3" w:rsidRDefault="00F27763" w:rsidP="008E14C1">
            <w:pPr>
              <w:rPr>
                <w:rFonts w:asciiTheme="minorHAnsi" w:hAnsiTheme="minorHAnsi"/>
              </w:rPr>
            </w:pPr>
            <w:r>
              <w:rPr>
                <w:rFonts w:asciiTheme="minorHAnsi" w:hAnsiTheme="minorHAnsi"/>
              </w:rPr>
              <w:t>DE Addenda</w:t>
            </w:r>
          </w:p>
        </w:tc>
        <w:tc>
          <w:tcPr>
            <w:tcW w:w="6655" w:type="dxa"/>
          </w:tcPr>
          <w:p w14:paraId="6C5C12C9" w14:textId="77777777" w:rsidR="0087263B" w:rsidRDefault="00C705D2" w:rsidP="00770C38">
            <w:pPr>
              <w:rPr>
                <w:rFonts w:asciiTheme="minorHAnsi" w:hAnsiTheme="minorHAnsi"/>
                <w:sz w:val="22"/>
                <w:szCs w:val="22"/>
              </w:rPr>
            </w:pPr>
            <w:r>
              <w:rPr>
                <w:rFonts w:asciiTheme="minorHAnsi" w:hAnsiTheme="minorHAnsi"/>
                <w:sz w:val="22"/>
                <w:szCs w:val="22"/>
              </w:rPr>
              <w:t>Updated language</w:t>
            </w:r>
            <w:r w:rsidR="00ED3A54">
              <w:rPr>
                <w:rFonts w:asciiTheme="minorHAnsi" w:hAnsiTheme="minorHAnsi"/>
                <w:sz w:val="22"/>
                <w:szCs w:val="22"/>
              </w:rPr>
              <w:t xml:space="preserve"> </w:t>
            </w:r>
          </w:p>
          <w:p w14:paraId="0092E489" w14:textId="77777777" w:rsidR="00770C38" w:rsidRDefault="00770C38" w:rsidP="00770C38">
            <w:pPr>
              <w:rPr>
                <w:rFonts w:asciiTheme="minorHAnsi" w:hAnsiTheme="minorHAnsi"/>
                <w:sz w:val="22"/>
                <w:szCs w:val="22"/>
              </w:rPr>
            </w:pPr>
            <w:r>
              <w:rPr>
                <w:rFonts w:asciiTheme="minorHAnsi" w:hAnsiTheme="minorHAnsi"/>
                <w:sz w:val="22"/>
                <w:szCs w:val="22"/>
              </w:rPr>
              <w:t>REC update: paragraph approved</w:t>
            </w:r>
          </w:p>
          <w:p w14:paraId="57F1F7C4" w14:textId="77777777" w:rsidR="00770C38" w:rsidRDefault="00770C38" w:rsidP="00770C38">
            <w:pPr>
              <w:rPr>
                <w:rFonts w:asciiTheme="minorHAnsi" w:hAnsiTheme="minorHAnsi"/>
                <w:sz w:val="22"/>
                <w:szCs w:val="22"/>
              </w:rPr>
            </w:pPr>
            <w:r>
              <w:rPr>
                <w:rFonts w:asciiTheme="minorHAnsi" w:hAnsiTheme="minorHAnsi"/>
                <w:sz w:val="22"/>
                <w:szCs w:val="22"/>
              </w:rPr>
              <w:t>Acce</w:t>
            </w:r>
            <w:r w:rsidR="0017533D">
              <w:rPr>
                <w:rFonts w:asciiTheme="minorHAnsi" w:hAnsiTheme="minorHAnsi"/>
                <w:sz w:val="22"/>
                <w:szCs w:val="22"/>
              </w:rPr>
              <w:t>ssibility checklist: approved</w:t>
            </w:r>
          </w:p>
          <w:p w14:paraId="46EA330E" w14:textId="4CA5383A" w:rsidR="0017533D" w:rsidRPr="001C5824" w:rsidRDefault="0017533D" w:rsidP="00770C38">
            <w:pPr>
              <w:rPr>
                <w:rFonts w:asciiTheme="minorHAnsi" w:hAnsiTheme="minorHAnsi"/>
                <w:sz w:val="22"/>
                <w:szCs w:val="22"/>
              </w:rPr>
            </w:pPr>
            <w:r w:rsidRPr="0017533D">
              <w:rPr>
                <w:rFonts w:asciiTheme="minorHAnsi" w:hAnsiTheme="minorHAnsi"/>
                <w:sz w:val="22"/>
                <w:szCs w:val="22"/>
                <w:highlight w:val="yellow"/>
              </w:rPr>
              <w:t>IB9</w:t>
            </w:r>
          </w:p>
        </w:tc>
      </w:tr>
      <w:tr w:rsidR="0087263B" w14:paraId="22D28CD0" w14:textId="77777777" w:rsidTr="00FA4891">
        <w:tc>
          <w:tcPr>
            <w:tcW w:w="4135" w:type="dxa"/>
          </w:tcPr>
          <w:p w14:paraId="3D5FCEFD" w14:textId="44D56132" w:rsidR="0087263B" w:rsidRDefault="00ED3A54" w:rsidP="007457AF">
            <w:pPr>
              <w:rPr>
                <w:rFonts w:asciiTheme="minorHAnsi" w:hAnsiTheme="minorHAnsi"/>
              </w:rPr>
            </w:pPr>
            <w:r>
              <w:rPr>
                <w:rFonts w:asciiTheme="minorHAnsi" w:hAnsiTheme="minorHAnsi"/>
              </w:rPr>
              <w:t>Accessibility Resources</w:t>
            </w:r>
          </w:p>
        </w:tc>
        <w:tc>
          <w:tcPr>
            <w:tcW w:w="6655" w:type="dxa"/>
          </w:tcPr>
          <w:p w14:paraId="16A95E23" w14:textId="77777777" w:rsidR="0087263B" w:rsidRDefault="00770C38" w:rsidP="007C252B">
            <w:pPr>
              <w:rPr>
                <w:rFonts w:asciiTheme="minorHAnsi" w:hAnsiTheme="minorHAnsi"/>
                <w:sz w:val="22"/>
                <w:szCs w:val="22"/>
              </w:rPr>
            </w:pPr>
            <w:r>
              <w:rPr>
                <w:rFonts w:asciiTheme="minorHAnsi" w:hAnsiTheme="minorHAnsi"/>
                <w:sz w:val="22"/>
                <w:szCs w:val="22"/>
              </w:rPr>
              <w:t>FCLT has searched for a 3</w:t>
            </w:r>
            <w:r w:rsidRPr="00770C38">
              <w:rPr>
                <w:rFonts w:asciiTheme="minorHAnsi" w:hAnsiTheme="minorHAnsi"/>
                <w:sz w:val="22"/>
                <w:szCs w:val="22"/>
                <w:vertAlign w:val="superscript"/>
              </w:rPr>
              <w:t>rd</w:t>
            </w:r>
            <w:r>
              <w:rPr>
                <w:rFonts w:asciiTheme="minorHAnsi" w:hAnsiTheme="minorHAnsi"/>
                <w:sz w:val="22"/>
                <w:szCs w:val="22"/>
              </w:rPr>
              <w:t xml:space="preserve"> party accessibility provider for faculty to use for documents.  The IT division already has a subscription to </w:t>
            </w:r>
            <w:proofErr w:type="spellStart"/>
            <w:r>
              <w:rPr>
                <w:rFonts w:asciiTheme="minorHAnsi" w:hAnsiTheme="minorHAnsi"/>
                <w:sz w:val="22"/>
                <w:szCs w:val="22"/>
              </w:rPr>
              <w:t>AccessibilityOz</w:t>
            </w:r>
            <w:proofErr w:type="spellEnd"/>
            <w:r>
              <w:rPr>
                <w:rFonts w:asciiTheme="minorHAnsi" w:hAnsiTheme="minorHAnsi"/>
                <w:sz w:val="22"/>
                <w:szCs w:val="22"/>
              </w:rPr>
              <w:t>, which has been vetted by the Chancellor’s Office Accessibility Center.  Meghan can access grant funds from the CVC-OEI grants to defray costs for faculty use in the interim before she finds ongoing funds.  Members of the DLC will pilot this service and report to the committee on their experiences.</w:t>
            </w:r>
          </w:p>
          <w:p w14:paraId="1F949987" w14:textId="0D50526C" w:rsidR="0017533D" w:rsidRPr="007C252B" w:rsidRDefault="0017533D" w:rsidP="007C252B">
            <w:pPr>
              <w:rPr>
                <w:rFonts w:asciiTheme="minorHAnsi" w:hAnsiTheme="minorHAnsi"/>
                <w:sz w:val="22"/>
                <w:szCs w:val="22"/>
              </w:rPr>
            </w:pPr>
            <w:r w:rsidRPr="0017533D">
              <w:rPr>
                <w:rFonts w:asciiTheme="minorHAnsi" w:hAnsiTheme="minorHAnsi"/>
                <w:sz w:val="22"/>
                <w:szCs w:val="22"/>
                <w:highlight w:val="yellow"/>
              </w:rPr>
              <w:t>IIIC</w:t>
            </w:r>
          </w:p>
        </w:tc>
      </w:tr>
      <w:tr w:rsidR="00C705D2" w14:paraId="18CC5159" w14:textId="77777777" w:rsidTr="00FA4891">
        <w:tc>
          <w:tcPr>
            <w:tcW w:w="4135" w:type="dxa"/>
          </w:tcPr>
          <w:p w14:paraId="626918DE" w14:textId="4CC56677" w:rsidR="00C705D2" w:rsidRDefault="00C705D2" w:rsidP="007457AF">
            <w:pPr>
              <w:rPr>
                <w:rFonts w:asciiTheme="minorHAnsi" w:hAnsiTheme="minorHAnsi"/>
              </w:rPr>
            </w:pPr>
            <w:r>
              <w:rPr>
                <w:rFonts w:asciiTheme="minorHAnsi" w:hAnsiTheme="minorHAnsi"/>
              </w:rPr>
              <w:t>CVC OEI Rubric Resolution - local</w:t>
            </w:r>
          </w:p>
        </w:tc>
        <w:tc>
          <w:tcPr>
            <w:tcW w:w="6655" w:type="dxa"/>
          </w:tcPr>
          <w:p w14:paraId="2E14450C" w14:textId="77777777" w:rsidR="00C705D2" w:rsidRDefault="00E66CF3" w:rsidP="00770C38">
            <w:pPr>
              <w:rPr>
                <w:rFonts w:asciiTheme="minorHAnsi" w:hAnsiTheme="minorHAnsi"/>
                <w:sz w:val="22"/>
                <w:szCs w:val="22"/>
              </w:rPr>
            </w:pPr>
            <w:r>
              <w:rPr>
                <w:rFonts w:asciiTheme="minorHAnsi" w:hAnsiTheme="minorHAnsi"/>
                <w:sz w:val="22"/>
                <w:szCs w:val="22"/>
              </w:rPr>
              <w:t xml:space="preserve">A resolution in support of campus adoption of the OEI rubric, and development of local campus POCR teams, was passed at ASCCC plenary in November 2018.  </w:t>
            </w:r>
            <w:r w:rsidR="00770C38">
              <w:rPr>
                <w:rFonts w:asciiTheme="minorHAnsi" w:hAnsiTheme="minorHAnsi"/>
                <w:sz w:val="22"/>
                <w:szCs w:val="22"/>
              </w:rPr>
              <w:t>Academic Senate indicated that it would be appropriate to</w:t>
            </w:r>
            <w:r>
              <w:rPr>
                <w:rFonts w:asciiTheme="minorHAnsi" w:hAnsiTheme="minorHAnsi"/>
                <w:sz w:val="22"/>
                <w:szCs w:val="22"/>
              </w:rPr>
              <w:t xml:space="preserve"> creat</w:t>
            </w:r>
            <w:r w:rsidR="00770C38">
              <w:rPr>
                <w:rFonts w:asciiTheme="minorHAnsi" w:hAnsiTheme="minorHAnsi"/>
                <w:sz w:val="22"/>
                <w:szCs w:val="22"/>
              </w:rPr>
              <w:t>e</w:t>
            </w:r>
            <w:r>
              <w:rPr>
                <w:rFonts w:asciiTheme="minorHAnsi" w:hAnsiTheme="minorHAnsi"/>
                <w:sz w:val="22"/>
                <w:szCs w:val="22"/>
              </w:rPr>
              <w:t xml:space="preserve"> a local resolution to support the OEI rubric and local POCR team creation</w:t>
            </w:r>
            <w:r w:rsidR="00770C38">
              <w:rPr>
                <w:rFonts w:asciiTheme="minorHAnsi" w:hAnsiTheme="minorHAnsi"/>
                <w:sz w:val="22"/>
                <w:szCs w:val="22"/>
              </w:rPr>
              <w:t>, which is a goal of the CVC-OEI grant</w:t>
            </w:r>
            <w:r>
              <w:rPr>
                <w:rFonts w:asciiTheme="minorHAnsi" w:hAnsiTheme="minorHAnsi"/>
                <w:sz w:val="22"/>
                <w:szCs w:val="22"/>
              </w:rPr>
              <w:t>.</w:t>
            </w:r>
          </w:p>
          <w:p w14:paraId="74EBE565" w14:textId="5ADEA1D3" w:rsidR="0017533D" w:rsidRDefault="0017533D" w:rsidP="00770C38">
            <w:pPr>
              <w:rPr>
                <w:rFonts w:asciiTheme="minorHAnsi" w:hAnsiTheme="minorHAnsi"/>
                <w:sz w:val="22"/>
                <w:szCs w:val="22"/>
              </w:rPr>
            </w:pPr>
            <w:r w:rsidRPr="0017533D">
              <w:rPr>
                <w:rFonts w:asciiTheme="minorHAnsi" w:hAnsiTheme="minorHAnsi"/>
                <w:sz w:val="22"/>
                <w:szCs w:val="22"/>
                <w:highlight w:val="yellow"/>
              </w:rPr>
              <w:t>IB9, IIA</w:t>
            </w:r>
          </w:p>
        </w:tc>
      </w:tr>
      <w:tr w:rsidR="00C705D2" w14:paraId="0D89317B" w14:textId="77777777" w:rsidTr="00FA4891">
        <w:tc>
          <w:tcPr>
            <w:tcW w:w="4135" w:type="dxa"/>
          </w:tcPr>
          <w:p w14:paraId="7952A9ED" w14:textId="5FD7D095" w:rsidR="00C705D2" w:rsidRDefault="00ED3A54" w:rsidP="007457AF">
            <w:pPr>
              <w:rPr>
                <w:rFonts w:asciiTheme="minorHAnsi" w:hAnsiTheme="minorHAnsi"/>
              </w:rPr>
            </w:pPr>
            <w:r>
              <w:rPr>
                <w:rFonts w:asciiTheme="minorHAnsi" w:hAnsiTheme="minorHAnsi"/>
              </w:rPr>
              <w:t>Board Report</w:t>
            </w:r>
          </w:p>
        </w:tc>
        <w:tc>
          <w:tcPr>
            <w:tcW w:w="6655" w:type="dxa"/>
          </w:tcPr>
          <w:p w14:paraId="6864B895" w14:textId="77777777" w:rsidR="00C705D2" w:rsidRDefault="00770C38" w:rsidP="00770C38">
            <w:pPr>
              <w:rPr>
                <w:rFonts w:asciiTheme="minorHAnsi" w:hAnsiTheme="minorHAnsi"/>
                <w:sz w:val="22"/>
                <w:szCs w:val="22"/>
              </w:rPr>
            </w:pPr>
            <w:r>
              <w:rPr>
                <w:rFonts w:asciiTheme="minorHAnsi" w:hAnsiTheme="minorHAnsi"/>
                <w:sz w:val="22"/>
                <w:szCs w:val="22"/>
              </w:rPr>
              <w:t xml:space="preserve">Meghan and Carol </w:t>
            </w:r>
            <w:r w:rsidR="00ED3A54">
              <w:rPr>
                <w:rFonts w:asciiTheme="minorHAnsi" w:hAnsiTheme="minorHAnsi"/>
                <w:sz w:val="22"/>
                <w:szCs w:val="22"/>
              </w:rPr>
              <w:t>present</w:t>
            </w:r>
            <w:r>
              <w:rPr>
                <w:rFonts w:asciiTheme="minorHAnsi" w:hAnsiTheme="minorHAnsi"/>
                <w:sz w:val="22"/>
                <w:szCs w:val="22"/>
              </w:rPr>
              <w:t xml:space="preserve">ed this </w:t>
            </w:r>
            <w:r w:rsidR="00ED3A54">
              <w:rPr>
                <w:rFonts w:asciiTheme="minorHAnsi" w:hAnsiTheme="minorHAnsi"/>
                <w:sz w:val="22"/>
                <w:szCs w:val="22"/>
              </w:rPr>
              <w:t>information to the BOT on Wednesday, September 11</w:t>
            </w:r>
            <w:r>
              <w:rPr>
                <w:rFonts w:asciiTheme="minorHAnsi" w:hAnsiTheme="minorHAnsi"/>
                <w:sz w:val="22"/>
                <w:szCs w:val="22"/>
              </w:rPr>
              <w:t>.</w:t>
            </w:r>
          </w:p>
          <w:p w14:paraId="734DDFA2" w14:textId="0B1980C3" w:rsidR="0017533D" w:rsidRPr="00ED3A54" w:rsidRDefault="0017533D" w:rsidP="00770C38">
            <w:pPr>
              <w:rPr>
                <w:rFonts w:asciiTheme="minorHAnsi" w:hAnsiTheme="minorHAnsi"/>
                <w:b/>
                <w:sz w:val="22"/>
                <w:szCs w:val="22"/>
              </w:rPr>
            </w:pPr>
            <w:r w:rsidRPr="0017533D">
              <w:rPr>
                <w:rFonts w:asciiTheme="minorHAnsi" w:hAnsiTheme="minorHAnsi"/>
                <w:sz w:val="22"/>
                <w:szCs w:val="22"/>
                <w:highlight w:val="yellow"/>
              </w:rPr>
              <w:t>IIA</w:t>
            </w:r>
          </w:p>
        </w:tc>
      </w:tr>
      <w:tr w:rsidR="007457AF" w14:paraId="27E60247" w14:textId="77777777" w:rsidTr="00FA4891">
        <w:tc>
          <w:tcPr>
            <w:tcW w:w="4135" w:type="dxa"/>
            <w:shd w:val="clear" w:color="auto" w:fill="D9D9D9" w:themeFill="background1" w:themeFillShade="D9"/>
          </w:tcPr>
          <w:p w14:paraId="11385CB5" w14:textId="2D56F982" w:rsidR="007457AF" w:rsidRPr="00970383" w:rsidRDefault="007457AF"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3A4944ED" w14:textId="66682542" w:rsidR="007457AF" w:rsidRPr="00823B5D" w:rsidRDefault="007457AF" w:rsidP="007457AF">
            <w:pPr>
              <w:rPr>
                <w:rFonts w:asciiTheme="minorHAnsi" w:hAnsiTheme="minorHAnsi"/>
                <w:sz w:val="22"/>
                <w:szCs w:val="22"/>
              </w:rPr>
            </w:pPr>
          </w:p>
        </w:tc>
      </w:tr>
      <w:tr w:rsidR="007457AF" w14:paraId="534015AF" w14:textId="77777777" w:rsidTr="00FA4891">
        <w:trPr>
          <w:trHeight w:val="377"/>
        </w:trPr>
        <w:tc>
          <w:tcPr>
            <w:tcW w:w="4135" w:type="dxa"/>
          </w:tcPr>
          <w:p w14:paraId="3ACCC3B9" w14:textId="7CAEAECA" w:rsidR="007457AF" w:rsidRDefault="007457AF" w:rsidP="007457AF">
            <w:pPr>
              <w:rPr>
                <w:rFonts w:asciiTheme="minorHAnsi" w:hAnsiTheme="minorHAnsi"/>
              </w:rPr>
            </w:pPr>
          </w:p>
        </w:tc>
        <w:tc>
          <w:tcPr>
            <w:tcW w:w="6655" w:type="dxa"/>
          </w:tcPr>
          <w:p w14:paraId="5C7D700A" w14:textId="0B775B06" w:rsidR="007457AF" w:rsidRDefault="007457AF"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7CCA0104" w14:textId="29C4ACEB" w:rsidR="008C097E" w:rsidRPr="00F1585E" w:rsidRDefault="00783D99" w:rsidP="00F1585E">
      <w:pPr>
        <w:rPr>
          <w:rFonts w:asciiTheme="minorHAnsi" w:hAnsiTheme="minorHAnsi"/>
          <w:sz w:val="20"/>
          <w:szCs w:val="20"/>
        </w:rPr>
      </w:pPr>
      <w:r>
        <w:rPr>
          <w:rFonts w:asciiTheme="minorHAnsi" w:hAnsiTheme="minorHAnsi"/>
          <w:b/>
          <w:sz w:val="20"/>
          <w:szCs w:val="20"/>
        </w:rPr>
        <w:t>Spring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2979AFC8" w14:textId="6D9F0D95" w:rsidR="00FA4891" w:rsidRDefault="007F21B8" w:rsidP="002C7C5A">
      <w:pPr>
        <w:pStyle w:val="Heading2ResolutionTitle"/>
        <w:rPr>
          <w:rFonts w:ascii="Arial" w:hAnsi="Arial" w:cs="Arial"/>
          <w:sz w:val="22"/>
          <w:szCs w:val="22"/>
        </w:rPr>
      </w:pPr>
      <w:r>
        <w:rPr>
          <w:rFonts w:ascii="Arial" w:hAnsi="Arial" w:cs="Arial"/>
          <w:sz w:val="22"/>
          <w:szCs w:val="22"/>
        </w:rPr>
        <w:t>DE Addenda (DL Amendment Form)</w:t>
      </w:r>
    </w:p>
    <w:p w14:paraId="65297B7C" w14:textId="77777777" w:rsidR="007F21B8" w:rsidRPr="00BC546E" w:rsidRDefault="007F21B8" w:rsidP="007F21B8">
      <w:pPr>
        <w:pBdr>
          <w:top w:val="single" w:sz="4" w:space="1" w:color="auto"/>
        </w:pBdr>
        <w:rPr>
          <w:rFonts w:ascii="Tahoma" w:hAnsi="Tahoma" w:cs="Tahoma"/>
          <w:b/>
        </w:rPr>
      </w:pPr>
      <w:r w:rsidRPr="00BC546E">
        <w:rPr>
          <w:rFonts w:ascii="Tahoma" w:hAnsi="Tahoma" w:cs="Tahoma"/>
          <w:b/>
        </w:rPr>
        <w:t>DL Course Components and Delivery Methods:</w:t>
      </w:r>
    </w:p>
    <w:p w14:paraId="03733C16" w14:textId="77777777" w:rsidR="007F21B8" w:rsidRPr="007F21B8" w:rsidRDefault="007F21B8" w:rsidP="007F21B8">
      <w:pPr>
        <w:widowControl w:val="0"/>
        <w:rPr>
          <w:i/>
        </w:rPr>
      </w:pPr>
      <w:r w:rsidRPr="007F21B8">
        <w:rPr>
          <w:i/>
        </w:rPr>
        <w:lastRenderedPageBreak/>
        <w:t>Title 5 Regulations, and the California Board of Governors for the California Community Colleges, require that course quality standards are met (same as applied to traditional courses) and that “</w:t>
      </w:r>
      <w:r w:rsidRPr="007F21B8">
        <w:rPr>
          <w:i/>
          <w:sz w:val="22"/>
          <w:szCs w:val="22"/>
        </w:rPr>
        <w:t xml:space="preserve"> </w:t>
      </w:r>
      <w:r w:rsidRPr="007F21B8">
        <w:rPr>
          <w:i/>
          <w:sz w:val="23"/>
          <w:szCs w:val="23"/>
        </w:rPr>
        <w:t>Any portion of a course conducted through distance education includes regular effective contact between instructor and students, and among students, either synchronously or asynchronously… Regular effective contact is an academic and professional matter pursuant to sections 53200 et seq.”</w:t>
      </w:r>
      <w:r w:rsidRPr="007F21B8">
        <w:rPr>
          <w:i/>
        </w:rPr>
        <w:t xml:space="preserve"> </w:t>
      </w:r>
    </w:p>
    <w:p w14:paraId="09D901DF" w14:textId="77777777" w:rsidR="007F21B8" w:rsidRDefault="007F21B8" w:rsidP="002C7C5A">
      <w:pPr>
        <w:pStyle w:val="Heading2ResolutionTitle"/>
        <w:rPr>
          <w:rFonts w:ascii="Arial" w:hAnsi="Arial" w:cs="Arial"/>
          <w:sz w:val="22"/>
          <w:szCs w:val="22"/>
        </w:rPr>
      </w:pPr>
    </w:p>
    <w:sectPr w:rsidR="007F21B8"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7598" w14:textId="77777777" w:rsidR="00E94313" w:rsidRDefault="00E94313" w:rsidP="005E5603">
      <w:r>
        <w:separator/>
      </w:r>
    </w:p>
  </w:endnote>
  <w:endnote w:type="continuationSeparator" w:id="0">
    <w:p w14:paraId="7AA28D6E" w14:textId="77777777" w:rsidR="00E94313" w:rsidRDefault="00E94313"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30CF" w14:textId="77777777" w:rsidR="00E94313" w:rsidRDefault="00E94313" w:rsidP="005E5603">
      <w:r>
        <w:separator/>
      </w:r>
    </w:p>
  </w:footnote>
  <w:footnote w:type="continuationSeparator" w:id="0">
    <w:p w14:paraId="3F23DADD" w14:textId="77777777" w:rsidR="00E94313" w:rsidRDefault="00E94313"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1"/>
  </w:num>
  <w:num w:numId="3">
    <w:abstractNumId w:val="28"/>
  </w:num>
  <w:num w:numId="4">
    <w:abstractNumId w:val="23"/>
  </w:num>
  <w:num w:numId="5">
    <w:abstractNumId w:val="4"/>
  </w:num>
  <w:num w:numId="6">
    <w:abstractNumId w:val="18"/>
  </w:num>
  <w:num w:numId="7">
    <w:abstractNumId w:val="12"/>
  </w:num>
  <w:num w:numId="8">
    <w:abstractNumId w:val="25"/>
  </w:num>
  <w:num w:numId="9">
    <w:abstractNumId w:val="16"/>
  </w:num>
  <w:num w:numId="10">
    <w:abstractNumId w:val="20"/>
  </w:num>
  <w:num w:numId="11">
    <w:abstractNumId w:val="22"/>
  </w:num>
  <w:num w:numId="12">
    <w:abstractNumId w:val="6"/>
  </w:num>
  <w:num w:numId="13">
    <w:abstractNumId w:val="13"/>
  </w:num>
  <w:num w:numId="14">
    <w:abstractNumId w:val="35"/>
  </w:num>
  <w:num w:numId="15">
    <w:abstractNumId w:val="24"/>
  </w:num>
  <w:num w:numId="16">
    <w:abstractNumId w:val="7"/>
  </w:num>
  <w:num w:numId="17">
    <w:abstractNumId w:val="17"/>
  </w:num>
  <w:num w:numId="18">
    <w:abstractNumId w:val="10"/>
  </w:num>
  <w:num w:numId="19">
    <w:abstractNumId w:val="29"/>
  </w:num>
  <w:num w:numId="20">
    <w:abstractNumId w:val="0"/>
  </w:num>
  <w:num w:numId="21">
    <w:abstractNumId w:val="34"/>
  </w:num>
  <w:num w:numId="22">
    <w:abstractNumId w:val="2"/>
  </w:num>
  <w:num w:numId="23">
    <w:abstractNumId w:val="5"/>
  </w:num>
  <w:num w:numId="24">
    <w:abstractNumId w:val="19"/>
  </w:num>
  <w:num w:numId="25">
    <w:abstractNumId w:val="30"/>
  </w:num>
  <w:num w:numId="26">
    <w:abstractNumId w:val="8"/>
  </w:num>
  <w:num w:numId="27">
    <w:abstractNumId w:val="3"/>
  </w:num>
  <w:num w:numId="28">
    <w:abstractNumId w:val="9"/>
  </w:num>
  <w:num w:numId="29">
    <w:abstractNumId w:val="31"/>
  </w:num>
  <w:num w:numId="30">
    <w:abstractNumId w:val="3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3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5458"/>
    <w:rsid w:val="00045AAB"/>
    <w:rsid w:val="00053C9D"/>
    <w:rsid w:val="00062C95"/>
    <w:rsid w:val="000655A5"/>
    <w:rsid w:val="000656FD"/>
    <w:rsid w:val="00066C0E"/>
    <w:rsid w:val="00072BC8"/>
    <w:rsid w:val="00086C7A"/>
    <w:rsid w:val="00087FDB"/>
    <w:rsid w:val="00090C88"/>
    <w:rsid w:val="00096ED4"/>
    <w:rsid w:val="000A2600"/>
    <w:rsid w:val="000D59D5"/>
    <w:rsid w:val="000E295A"/>
    <w:rsid w:val="000E4DE7"/>
    <w:rsid w:val="000E7875"/>
    <w:rsid w:val="000E7C12"/>
    <w:rsid w:val="000E7D96"/>
    <w:rsid w:val="000F10F8"/>
    <w:rsid w:val="00103CA8"/>
    <w:rsid w:val="00113F3E"/>
    <w:rsid w:val="0011704C"/>
    <w:rsid w:val="00127C53"/>
    <w:rsid w:val="001335C2"/>
    <w:rsid w:val="0014167A"/>
    <w:rsid w:val="00143240"/>
    <w:rsid w:val="001529C1"/>
    <w:rsid w:val="00153646"/>
    <w:rsid w:val="001657C4"/>
    <w:rsid w:val="00166568"/>
    <w:rsid w:val="0017533D"/>
    <w:rsid w:val="00177810"/>
    <w:rsid w:val="0018124C"/>
    <w:rsid w:val="0018359C"/>
    <w:rsid w:val="00186304"/>
    <w:rsid w:val="001874AA"/>
    <w:rsid w:val="00194F9D"/>
    <w:rsid w:val="001976D3"/>
    <w:rsid w:val="00197FBB"/>
    <w:rsid w:val="001A1F47"/>
    <w:rsid w:val="001A6A4C"/>
    <w:rsid w:val="001B16C7"/>
    <w:rsid w:val="001B1959"/>
    <w:rsid w:val="001B4760"/>
    <w:rsid w:val="001B7CEF"/>
    <w:rsid w:val="001C5824"/>
    <w:rsid w:val="001D1126"/>
    <w:rsid w:val="001E273C"/>
    <w:rsid w:val="001F28EC"/>
    <w:rsid w:val="0021052D"/>
    <w:rsid w:val="00215C0C"/>
    <w:rsid w:val="00215F58"/>
    <w:rsid w:val="00216736"/>
    <w:rsid w:val="00230CDC"/>
    <w:rsid w:val="00234D98"/>
    <w:rsid w:val="0023723E"/>
    <w:rsid w:val="00241B62"/>
    <w:rsid w:val="00245760"/>
    <w:rsid w:val="00252919"/>
    <w:rsid w:val="0025653F"/>
    <w:rsid w:val="002567F5"/>
    <w:rsid w:val="0026449B"/>
    <w:rsid w:val="0027595F"/>
    <w:rsid w:val="002766F0"/>
    <w:rsid w:val="002811E8"/>
    <w:rsid w:val="00281AC6"/>
    <w:rsid w:val="00281EC5"/>
    <w:rsid w:val="00285FC8"/>
    <w:rsid w:val="0029290C"/>
    <w:rsid w:val="0029715B"/>
    <w:rsid w:val="002A13D7"/>
    <w:rsid w:val="002A18F1"/>
    <w:rsid w:val="002A4174"/>
    <w:rsid w:val="002B0058"/>
    <w:rsid w:val="002C15B0"/>
    <w:rsid w:val="002C2F53"/>
    <w:rsid w:val="002C4655"/>
    <w:rsid w:val="002C51DD"/>
    <w:rsid w:val="002C7C5A"/>
    <w:rsid w:val="002D2890"/>
    <w:rsid w:val="002E4E03"/>
    <w:rsid w:val="002F4835"/>
    <w:rsid w:val="002F594B"/>
    <w:rsid w:val="002F692B"/>
    <w:rsid w:val="00300A6E"/>
    <w:rsid w:val="00305F11"/>
    <w:rsid w:val="00315B38"/>
    <w:rsid w:val="00321725"/>
    <w:rsid w:val="00323281"/>
    <w:rsid w:val="00326FAC"/>
    <w:rsid w:val="003357C7"/>
    <w:rsid w:val="0034231A"/>
    <w:rsid w:val="00352837"/>
    <w:rsid w:val="00354BA6"/>
    <w:rsid w:val="00365D51"/>
    <w:rsid w:val="00370C43"/>
    <w:rsid w:val="00383BB8"/>
    <w:rsid w:val="003917CB"/>
    <w:rsid w:val="003A1A80"/>
    <w:rsid w:val="003A4DDC"/>
    <w:rsid w:val="003B1195"/>
    <w:rsid w:val="003B37CF"/>
    <w:rsid w:val="003B4588"/>
    <w:rsid w:val="003C6931"/>
    <w:rsid w:val="003D05BB"/>
    <w:rsid w:val="003D48D0"/>
    <w:rsid w:val="003E6445"/>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4267C"/>
    <w:rsid w:val="004427C3"/>
    <w:rsid w:val="00450900"/>
    <w:rsid w:val="00450B36"/>
    <w:rsid w:val="004542CA"/>
    <w:rsid w:val="00454507"/>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7F36"/>
    <w:rsid w:val="00510569"/>
    <w:rsid w:val="00515600"/>
    <w:rsid w:val="005263AA"/>
    <w:rsid w:val="00535A2E"/>
    <w:rsid w:val="005639E0"/>
    <w:rsid w:val="00567C4E"/>
    <w:rsid w:val="005702EE"/>
    <w:rsid w:val="005704FA"/>
    <w:rsid w:val="00572F94"/>
    <w:rsid w:val="0057400F"/>
    <w:rsid w:val="00582835"/>
    <w:rsid w:val="005871C8"/>
    <w:rsid w:val="005878DE"/>
    <w:rsid w:val="00596D2D"/>
    <w:rsid w:val="00596D87"/>
    <w:rsid w:val="005A6387"/>
    <w:rsid w:val="005B3A56"/>
    <w:rsid w:val="005B61A9"/>
    <w:rsid w:val="005B7567"/>
    <w:rsid w:val="005C2B03"/>
    <w:rsid w:val="005C407F"/>
    <w:rsid w:val="005D2BB3"/>
    <w:rsid w:val="005D409C"/>
    <w:rsid w:val="005D40D0"/>
    <w:rsid w:val="005D75E4"/>
    <w:rsid w:val="005E5603"/>
    <w:rsid w:val="005E724F"/>
    <w:rsid w:val="00602E8C"/>
    <w:rsid w:val="00605387"/>
    <w:rsid w:val="00610574"/>
    <w:rsid w:val="006114E7"/>
    <w:rsid w:val="00622C23"/>
    <w:rsid w:val="00627067"/>
    <w:rsid w:val="006274D9"/>
    <w:rsid w:val="0063511D"/>
    <w:rsid w:val="00635E22"/>
    <w:rsid w:val="00637D9F"/>
    <w:rsid w:val="00640B28"/>
    <w:rsid w:val="00641F93"/>
    <w:rsid w:val="006529D9"/>
    <w:rsid w:val="00655B48"/>
    <w:rsid w:val="00672500"/>
    <w:rsid w:val="0067368B"/>
    <w:rsid w:val="00684719"/>
    <w:rsid w:val="006852E2"/>
    <w:rsid w:val="006927AF"/>
    <w:rsid w:val="006939A1"/>
    <w:rsid w:val="00695B2C"/>
    <w:rsid w:val="006A12A1"/>
    <w:rsid w:val="006A2499"/>
    <w:rsid w:val="006A4FEC"/>
    <w:rsid w:val="006A5B58"/>
    <w:rsid w:val="006A6493"/>
    <w:rsid w:val="006B2460"/>
    <w:rsid w:val="006B26C0"/>
    <w:rsid w:val="006B49E1"/>
    <w:rsid w:val="006C7495"/>
    <w:rsid w:val="006D4EA7"/>
    <w:rsid w:val="006D74D1"/>
    <w:rsid w:val="006E3DDA"/>
    <w:rsid w:val="006F330E"/>
    <w:rsid w:val="006F7513"/>
    <w:rsid w:val="00700BF8"/>
    <w:rsid w:val="007019BD"/>
    <w:rsid w:val="00707E22"/>
    <w:rsid w:val="00715AEE"/>
    <w:rsid w:val="00716A3B"/>
    <w:rsid w:val="007224BD"/>
    <w:rsid w:val="00723E45"/>
    <w:rsid w:val="007326C7"/>
    <w:rsid w:val="00736A60"/>
    <w:rsid w:val="007457AF"/>
    <w:rsid w:val="007544F9"/>
    <w:rsid w:val="00761219"/>
    <w:rsid w:val="00764B35"/>
    <w:rsid w:val="00770C38"/>
    <w:rsid w:val="00771AC5"/>
    <w:rsid w:val="007721D3"/>
    <w:rsid w:val="00773B7E"/>
    <w:rsid w:val="00782712"/>
    <w:rsid w:val="00783D99"/>
    <w:rsid w:val="00784AE4"/>
    <w:rsid w:val="007857D1"/>
    <w:rsid w:val="007870C9"/>
    <w:rsid w:val="007A35A8"/>
    <w:rsid w:val="007A3973"/>
    <w:rsid w:val="007A459D"/>
    <w:rsid w:val="007C252B"/>
    <w:rsid w:val="007C5294"/>
    <w:rsid w:val="007D533D"/>
    <w:rsid w:val="007E0296"/>
    <w:rsid w:val="007F21B8"/>
    <w:rsid w:val="007F4D08"/>
    <w:rsid w:val="007F5211"/>
    <w:rsid w:val="007F6765"/>
    <w:rsid w:val="007F7F4C"/>
    <w:rsid w:val="007F7F9B"/>
    <w:rsid w:val="008012A8"/>
    <w:rsid w:val="008019A3"/>
    <w:rsid w:val="0080388A"/>
    <w:rsid w:val="008064A3"/>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7480"/>
    <w:rsid w:val="00867763"/>
    <w:rsid w:val="0087263B"/>
    <w:rsid w:val="0088297F"/>
    <w:rsid w:val="00882D41"/>
    <w:rsid w:val="008854DD"/>
    <w:rsid w:val="0088675E"/>
    <w:rsid w:val="008937D3"/>
    <w:rsid w:val="00895290"/>
    <w:rsid w:val="008A67CF"/>
    <w:rsid w:val="008B1AF3"/>
    <w:rsid w:val="008B4255"/>
    <w:rsid w:val="008C097E"/>
    <w:rsid w:val="008C43DB"/>
    <w:rsid w:val="008C5136"/>
    <w:rsid w:val="008C643E"/>
    <w:rsid w:val="008D1DA3"/>
    <w:rsid w:val="008D3FD8"/>
    <w:rsid w:val="008D6176"/>
    <w:rsid w:val="008D6A35"/>
    <w:rsid w:val="008D7C0D"/>
    <w:rsid w:val="008E14C1"/>
    <w:rsid w:val="008F6A16"/>
    <w:rsid w:val="0091713B"/>
    <w:rsid w:val="00920723"/>
    <w:rsid w:val="0092112A"/>
    <w:rsid w:val="00921B77"/>
    <w:rsid w:val="00922473"/>
    <w:rsid w:val="0093171D"/>
    <w:rsid w:val="0093722E"/>
    <w:rsid w:val="0094127A"/>
    <w:rsid w:val="00945D34"/>
    <w:rsid w:val="00953201"/>
    <w:rsid w:val="00953220"/>
    <w:rsid w:val="009641B9"/>
    <w:rsid w:val="00970383"/>
    <w:rsid w:val="009713D2"/>
    <w:rsid w:val="00971C3E"/>
    <w:rsid w:val="009A467A"/>
    <w:rsid w:val="009A574C"/>
    <w:rsid w:val="009B2E51"/>
    <w:rsid w:val="009C1FFC"/>
    <w:rsid w:val="009C7A85"/>
    <w:rsid w:val="009D3C79"/>
    <w:rsid w:val="009D3E31"/>
    <w:rsid w:val="009E35EE"/>
    <w:rsid w:val="009E4B6B"/>
    <w:rsid w:val="009E6531"/>
    <w:rsid w:val="009F23BF"/>
    <w:rsid w:val="009F4494"/>
    <w:rsid w:val="009F5C53"/>
    <w:rsid w:val="009F7054"/>
    <w:rsid w:val="00A056E8"/>
    <w:rsid w:val="00A11D93"/>
    <w:rsid w:val="00A14D3B"/>
    <w:rsid w:val="00A213F4"/>
    <w:rsid w:val="00A42F27"/>
    <w:rsid w:val="00A43EB2"/>
    <w:rsid w:val="00A50816"/>
    <w:rsid w:val="00A544CF"/>
    <w:rsid w:val="00A62E5B"/>
    <w:rsid w:val="00A671F8"/>
    <w:rsid w:val="00A73106"/>
    <w:rsid w:val="00A80BCC"/>
    <w:rsid w:val="00A81A92"/>
    <w:rsid w:val="00A85B15"/>
    <w:rsid w:val="00A85D08"/>
    <w:rsid w:val="00A9003F"/>
    <w:rsid w:val="00A92979"/>
    <w:rsid w:val="00A9328C"/>
    <w:rsid w:val="00A947FC"/>
    <w:rsid w:val="00AA7A2B"/>
    <w:rsid w:val="00AB7E14"/>
    <w:rsid w:val="00AD5E4D"/>
    <w:rsid w:val="00AD7642"/>
    <w:rsid w:val="00AE3142"/>
    <w:rsid w:val="00AE4D64"/>
    <w:rsid w:val="00AF5FFD"/>
    <w:rsid w:val="00AF61B2"/>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67158"/>
    <w:rsid w:val="00B7605B"/>
    <w:rsid w:val="00B83B9C"/>
    <w:rsid w:val="00B90EFF"/>
    <w:rsid w:val="00B91C4A"/>
    <w:rsid w:val="00BA0E71"/>
    <w:rsid w:val="00BA135E"/>
    <w:rsid w:val="00BE7DF3"/>
    <w:rsid w:val="00BF3258"/>
    <w:rsid w:val="00C02463"/>
    <w:rsid w:val="00C0696E"/>
    <w:rsid w:val="00C13BBD"/>
    <w:rsid w:val="00C16696"/>
    <w:rsid w:val="00C22828"/>
    <w:rsid w:val="00C235B7"/>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B4356"/>
    <w:rsid w:val="00CB659E"/>
    <w:rsid w:val="00CC282E"/>
    <w:rsid w:val="00CD13E5"/>
    <w:rsid w:val="00CD4A85"/>
    <w:rsid w:val="00CD763F"/>
    <w:rsid w:val="00CE2948"/>
    <w:rsid w:val="00CE4D99"/>
    <w:rsid w:val="00CE4E90"/>
    <w:rsid w:val="00CF69E9"/>
    <w:rsid w:val="00D15DA4"/>
    <w:rsid w:val="00D35CDC"/>
    <w:rsid w:val="00D4321B"/>
    <w:rsid w:val="00D46A0D"/>
    <w:rsid w:val="00D57689"/>
    <w:rsid w:val="00D579E4"/>
    <w:rsid w:val="00D631FF"/>
    <w:rsid w:val="00D710CF"/>
    <w:rsid w:val="00D773B9"/>
    <w:rsid w:val="00D81C4E"/>
    <w:rsid w:val="00D948F4"/>
    <w:rsid w:val="00DA198B"/>
    <w:rsid w:val="00DA4C74"/>
    <w:rsid w:val="00DB1425"/>
    <w:rsid w:val="00DB3AA8"/>
    <w:rsid w:val="00DB6316"/>
    <w:rsid w:val="00DC272C"/>
    <w:rsid w:val="00DC38CE"/>
    <w:rsid w:val="00DC7AE0"/>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5FA"/>
    <w:rsid w:val="00E81461"/>
    <w:rsid w:val="00E8180B"/>
    <w:rsid w:val="00E83DDF"/>
    <w:rsid w:val="00E87CB9"/>
    <w:rsid w:val="00E94313"/>
    <w:rsid w:val="00E94693"/>
    <w:rsid w:val="00E96C35"/>
    <w:rsid w:val="00EA426F"/>
    <w:rsid w:val="00EC2A45"/>
    <w:rsid w:val="00EC70CF"/>
    <w:rsid w:val="00ED1610"/>
    <w:rsid w:val="00ED3A54"/>
    <w:rsid w:val="00ED5369"/>
    <w:rsid w:val="00ED78B0"/>
    <w:rsid w:val="00EE13A5"/>
    <w:rsid w:val="00EE20A6"/>
    <w:rsid w:val="00EE77DB"/>
    <w:rsid w:val="00EF5924"/>
    <w:rsid w:val="00EF76E9"/>
    <w:rsid w:val="00F005ED"/>
    <w:rsid w:val="00F153D2"/>
    <w:rsid w:val="00F1585E"/>
    <w:rsid w:val="00F15FF4"/>
    <w:rsid w:val="00F20289"/>
    <w:rsid w:val="00F22B06"/>
    <w:rsid w:val="00F235CD"/>
    <w:rsid w:val="00F241D0"/>
    <w:rsid w:val="00F26BF0"/>
    <w:rsid w:val="00F27763"/>
    <w:rsid w:val="00F3287D"/>
    <w:rsid w:val="00F3521A"/>
    <w:rsid w:val="00F37A6B"/>
    <w:rsid w:val="00F43A8F"/>
    <w:rsid w:val="00F45F4E"/>
    <w:rsid w:val="00F5027F"/>
    <w:rsid w:val="00F536BD"/>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B294-E846-4936-B533-408238B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2019-09-17T00:05:00Z</cp:lastPrinted>
  <dcterms:created xsi:type="dcterms:W3CDTF">2019-10-09T00:04:00Z</dcterms:created>
  <dcterms:modified xsi:type="dcterms:W3CDTF">2019-10-09T00:04:00Z</dcterms:modified>
</cp:coreProperties>
</file>