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AB6F11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September 22</w:t>
      </w:r>
      <w:r w:rsidR="002B4CC3">
        <w:rPr>
          <w:sz w:val="22"/>
          <w:szCs w:val="22"/>
        </w:rPr>
        <w:t>, 2020</w:t>
      </w:r>
      <w:r w:rsidR="009B61A0">
        <w:rPr>
          <w:sz w:val="22"/>
          <w:szCs w:val="22"/>
        </w:rPr>
        <w:t xml:space="preserve"> </w:t>
      </w:r>
      <w:r w:rsidR="00C43E85">
        <w:rPr>
          <w:sz w:val="22"/>
          <w:szCs w:val="22"/>
        </w:rPr>
        <w:t>Minutes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8C1459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="007B2D27"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6464C5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ED4BCA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Richard Mahon,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VP Instruction</w:t>
      </w:r>
    </w:p>
    <w:p w:rsidR="007B2D27" w:rsidRPr="003C6602" w:rsidRDefault="008C1459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Default="008C1459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="007B2D27"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FA3611" w:rsidRPr="00FA3611" w:rsidRDefault="00FA3611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Patricia Maestro,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Mapping &amp;</w:t>
      </w:r>
      <w:r w:rsidRPr="00FA3611">
        <w:rPr>
          <w:rFonts w:asciiTheme="majorHAnsi" w:hAnsiTheme="majorHAnsi" w:cstheme="minorHAnsi"/>
          <w:i/>
          <w:sz w:val="16"/>
          <w:szCs w:val="16"/>
          <w:u w:val="none"/>
        </w:rPr>
        <w:t xml:space="preserve"> Catalog Committee</w:t>
      </w:r>
    </w:p>
    <w:p w:rsidR="007B2D27" w:rsidRPr="003C6602" w:rsidRDefault="008C145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Joumana McGowan,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8C145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CC7A99">
        <w:rPr>
          <w:rFonts w:asciiTheme="majorHAnsi" w:hAnsiTheme="majorHAnsi" w:cstheme="minorHAnsi"/>
          <w:sz w:val="16"/>
          <w:szCs w:val="16"/>
          <w:u w:val="none"/>
        </w:rPr>
        <w:t>Kelly Rivera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8C145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8C145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3C6602" w:rsidRDefault="008C145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="007B2D27"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8C145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99262C">
        <w:rPr>
          <w:rFonts w:asciiTheme="majorHAnsi" w:hAnsiTheme="majorHAnsi" w:cstheme="minorHAnsi"/>
          <w:sz w:val="18"/>
          <w:u w:val="none"/>
        </w:rPr>
        <w:t>Om Tripathi</w:t>
      </w:r>
      <w:r w:rsidR="00EB1CB8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6464C5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proofErr w:type="spellStart"/>
      <w:r w:rsidR="007B2D27"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proofErr w:type="spellStart"/>
      <w:r w:rsidR="007B2D27" w:rsidRPr="003C6602">
        <w:rPr>
          <w:rFonts w:asciiTheme="majorHAnsi" w:hAnsiTheme="majorHAnsi" w:cstheme="minorHAnsi"/>
          <w:sz w:val="18"/>
          <w:u w:val="none"/>
        </w:rPr>
        <w:t>Uyeki</w:t>
      </w:r>
      <w:proofErr w:type="spellEnd"/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8C1459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="007B2D27"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8C1459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proofErr w:type="spellStart"/>
      <w:r w:rsidR="00864E68">
        <w:rPr>
          <w:rFonts w:asciiTheme="majorHAnsi" w:hAnsiTheme="majorHAnsi" w:cstheme="minorHAnsi"/>
          <w:sz w:val="18"/>
          <w:u w:val="none"/>
        </w:rPr>
        <w:t>Khang</w:t>
      </w:r>
      <w:proofErr w:type="spellEnd"/>
      <w:r w:rsidR="00864E68">
        <w:rPr>
          <w:rFonts w:asciiTheme="majorHAnsi" w:hAnsiTheme="majorHAnsi" w:cstheme="minorHAnsi"/>
          <w:sz w:val="18"/>
          <w:u w:val="none"/>
        </w:rPr>
        <w:t xml:space="preserve"> </w:t>
      </w:r>
      <w:proofErr w:type="gramStart"/>
      <w:r w:rsidR="00864E68">
        <w:rPr>
          <w:rFonts w:asciiTheme="majorHAnsi" w:hAnsiTheme="majorHAnsi" w:cstheme="minorHAnsi"/>
          <w:sz w:val="18"/>
          <w:u w:val="none"/>
        </w:rPr>
        <w:t>Vo</w:t>
      </w:r>
      <w:proofErr w:type="gram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16756" w:rsidRDefault="00016756" w:rsidP="007B2D27">
      <w:pPr>
        <w:rPr>
          <w:sz w:val="22"/>
          <w:szCs w:val="22"/>
        </w:r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291A6A" w:rsidRPr="005364FD" w:rsidRDefault="00AB6F11" w:rsidP="0023500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8</w:t>
            </w:r>
            <w:r w:rsidR="002324CA">
              <w:rPr>
                <w:rFonts w:asciiTheme="majorHAnsi" w:hAnsiTheme="majorHAnsi" w:cstheme="majorHAnsi"/>
                <w:sz w:val="20"/>
                <w:szCs w:val="20"/>
              </w:rPr>
              <w:t>, 2020</w:t>
            </w:r>
          </w:p>
        </w:tc>
        <w:tc>
          <w:tcPr>
            <w:tcW w:w="5561" w:type="dxa"/>
          </w:tcPr>
          <w:p w:rsidR="00A71D84" w:rsidRDefault="00A71D84" w:rsidP="00A71D8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4C7618" w:rsidP="0023500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291A6A" w:rsidRPr="00A71D84" w:rsidRDefault="00291A6A" w:rsidP="00A71D84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5364FD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AE194C" w:rsidRPr="0022122D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BE2885" w:rsidRDefault="00BE2885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D77C28" w:rsidRPr="00095789" w:rsidRDefault="00AC3250" w:rsidP="0023500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July 28, 2020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5C04A9" w:rsidRDefault="00AC3250" w:rsidP="0023500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8</w:t>
            </w:r>
            <w:r w:rsidR="005C04A9">
              <w:rPr>
                <w:rFonts w:asciiTheme="majorHAnsi" w:hAnsiTheme="majorHAnsi" w:cstheme="majorHAnsi"/>
                <w:sz w:val="20"/>
                <w:szCs w:val="20"/>
              </w:rPr>
              <w:t>, 2020</w:t>
            </w:r>
          </w:p>
          <w:p w:rsidR="00F01108" w:rsidRPr="005C04A9" w:rsidRDefault="00F01108" w:rsidP="0023500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15, 2020</w:t>
            </w:r>
          </w:p>
          <w:p w:rsidR="0051146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0202D0" w:rsidRDefault="000202D0" w:rsidP="000202D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June 2, 2020</w:t>
            </w:r>
          </w:p>
          <w:p w:rsidR="000202D0" w:rsidRPr="000202D0" w:rsidRDefault="000202D0" w:rsidP="000202D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1, 2020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FA3611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FA3611" w:rsidRPr="00EF4FAC" w:rsidRDefault="00FA3611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Mapping and Catalog Committee</w:t>
            </w:r>
            <w:r w:rsidR="00BC2DF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Minutes</w:t>
            </w:r>
          </w:p>
          <w:p w:rsidR="007B2D27" w:rsidRPr="00EF4FAC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3E2B20" w:rsidRDefault="001C3DB1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7D1A79" w:rsidRDefault="005A2FE7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C36EFB" w:rsidRPr="007D1A79" w:rsidRDefault="00C36EFB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7D1A79">
              <w:rPr>
                <w:rFonts w:ascii="Calibri" w:hAnsi="Calibri" w:cs="Calibri"/>
                <w:szCs w:val="20"/>
              </w:rPr>
              <w:t>None</w:t>
            </w:r>
          </w:p>
          <w:p w:rsidR="0038525F" w:rsidRPr="00EF462D" w:rsidRDefault="006464C5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8C23AA" w:rsidRPr="00C36EFB" w:rsidRDefault="008C23AA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B4CC3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485E96" w:rsidRPr="009A723C" w:rsidRDefault="00485E96" w:rsidP="00726D3C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82291" w:rsidRPr="0023500B" w:rsidRDefault="002B4CC3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  <w:p w:rsidR="00A40986" w:rsidRPr="00F01108" w:rsidRDefault="00F01108" w:rsidP="002350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ACCS ILSPLS Independent Living Skills – Practical Living Skills</w:t>
            </w:r>
          </w:p>
          <w:p w:rsidR="00F01108" w:rsidRPr="00F01108" w:rsidRDefault="00F01108" w:rsidP="002350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ACCS ILSRR Independent Living Skills – Romantic Relationships</w:t>
            </w:r>
          </w:p>
          <w:p w:rsidR="00F01108" w:rsidRPr="00F01108" w:rsidRDefault="00F01108" w:rsidP="002350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FSH 16 Corset Construction</w:t>
            </w:r>
          </w:p>
          <w:p w:rsidR="00F01108" w:rsidRPr="008F5252" w:rsidRDefault="00F01108" w:rsidP="002350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MF150 Manual Machining 1</w:t>
            </w: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Default="006464C5" w:rsidP="006464C5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6464C5" w:rsidRDefault="006464C5" w:rsidP="006464C5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533887" w:rsidRDefault="00533887" w:rsidP="006464C5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533887" w:rsidRPr="006464C5" w:rsidRDefault="00533887" w:rsidP="006464C5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7B2D27" w:rsidTr="007B2D27">
        <w:tc>
          <w:tcPr>
            <w:tcW w:w="5324" w:type="dxa"/>
          </w:tcPr>
          <w:p w:rsidR="007B2D27" w:rsidRPr="0020092A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Pr="00F01108" w:rsidRDefault="007B2D27" w:rsidP="00F0110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F01108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  <w:p w:rsidR="00F529FC" w:rsidRPr="00E53E7B" w:rsidRDefault="00F529FC" w:rsidP="00F011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AP 4051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 xml:space="preserve">Course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Equivalencies and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>Variance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 –  </w:t>
            </w:r>
            <w:r w:rsidR="00F10B51">
              <w:rPr>
                <w:rFonts w:asciiTheme="majorHAnsi" w:hAnsiTheme="majorHAnsi" w:cstheme="majorHAnsi"/>
                <w:sz w:val="20"/>
                <w:szCs w:val="20"/>
              </w:rPr>
              <w:t xml:space="preserve">J.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Fowler</w:t>
            </w:r>
          </w:p>
          <w:p w:rsidR="00E53E7B" w:rsidRDefault="00E53E7B" w:rsidP="00F011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Courses and Programs in Catalog Not Offered Within 2 Years</w:t>
            </w:r>
            <w:r w:rsidR="00AA046E">
              <w:rPr>
                <w:rFonts w:asciiTheme="majorHAnsi" w:hAnsiTheme="majorHAnsi" w:cstheme="majorHAnsi"/>
                <w:szCs w:val="20"/>
              </w:rPr>
              <w:t xml:space="preserve"> and AP 4020</w:t>
            </w:r>
            <w:r w:rsidR="008F1F22">
              <w:rPr>
                <w:rFonts w:asciiTheme="majorHAnsi" w:hAnsiTheme="majorHAnsi" w:cstheme="majorHAnsi"/>
                <w:szCs w:val="20"/>
              </w:rPr>
              <w:t xml:space="preserve"> Program and Curriculum Development</w:t>
            </w:r>
            <w:r>
              <w:rPr>
                <w:rFonts w:asciiTheme="majorHAnsi" w:hAnsiTheme="majorHAnsi" w:cstheme="majorHAnsi"/>
                <w:szCs w:val="20"/>
              </w:rPr>
              <w:t xml:space="preserve"> – J. Fowler</w:t>
            </w:r>
          </w:p>
          <w:p w:rsidR="003E28A2" w:rsidRDefault="006947C6" w:rsidP="00F011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Duplication and</w:t>
            </w:r>
            <w:r w:rsidR="003E28A2">
              <w:rPr>
                <w:rFonts w:asciiTheme="majorHAnsi" w:hAnsiTheme="majorHAnsi" w:cstheme="majorHAnsi"/>
                <w:szCs w:val="20"/>
              </w:rPr>
              <w:t xml:space="preserve"> Overlap Guidelines – D. Rowley</w:t>
            </w:r>
          </w:p>
          <w:p w:rsidR="00072075" w:rsidRDefault="00072075" w:rsidP="00F011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4027 Catalog Rights – K. Allende</w:t>
            </w:r>
          </w:p>
          <w:p w:rsidR="00E53E7B" w:rsidRPr="00E53E7B" w:rsidRDefault="00E53E7B" w:rsidP="00AA046E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322DDE" w:rsidRDefault="004E455F" w:rsidP="002B4CC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Cs w:val="20"/>
              </w:rPr>
            </w:pPr>
            <w:r w:rsidRPr="00322DDE">
              <w:rPr>
                <w:rFonts w:ascii="Calibri" w:hAnsi="Calibri" w:cs="Calibri"/>
                <w:szCs w:val="20"/>
              </w:rPr>
              <w:lastRenderedPageBreak/>
              <w:t>The group reviewing AP 4051 is still working on it. Once finished it will be brought back to this council.</w:t>
            </w:r>
          </w:p>
          <w:p w:rsidR="00322DDE" w:rsidRDefault="00322DDE" w:rsidP="00322DDE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3E28A2" w:rsidRDefault="00926749" w:rsidP="002B4CC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Cs w:val="20"/>
              </w:rPr>
            </w:pPr>
            <w:r w:rsidRPr="00322DDE">
              <w:rPr>
                <w:rFonts w:ascii="Calibri" w:hAnsi="Calibri" w:cs="Calibri"/>
                <w:szCs w:val="20"/>
              </w:rPr>
              <w:t xml:space="preserve"> </w:t>
            </w:r>
            <w:r w:rsidR="004E455F" w:rsidRPr="00322DDE">
              <w:rPr>
                <w:rFonts w:ascii="Calibri" w:hAnsi="Calibri" w:cs="Calibri"/>
                <w:szCs w:val="20"/>
              </w:rPr>
              <w:t xml:space="preserve">This council is reviewing AP 4020 to ensure the existing process is being followed. </w:t>
            </w:r>
            <w:r w:rsidR="00322DDE" w:rsidRPr="00322DDE">
              <w:rPr>
                <w:rFonts w:ascii="Calibri" w:hAnsi="Calibri" w:cs="Calibri"/>
                <w:szCs w:val="20"/>
              </w:rPr>
              <w:t>Instruction Office will provide to this council a list of courses not offered in two years.</w:t>
            </w:r>
            <w:r w:rsidR="00322DDE">
              <w:rPr>
                <w:rFonts w:ascii="Calibri" w:hAnsi="Calibri" w:cs="Calibri"/>
                <w:szCs w:val="20"/>
              </w:rPr>
              <w:t xml:space="preserve"> </w:t>
            </w:r>
            <w:r w:rsidR="004E455F" w:rsidRPr="00322DDE">
              <w:rPr>
                <w:rFonts w:ascii="Calibri" w:hAnsi="Calibri" w:cs="Calibri"/>
                <w:szCs w:val="20"/>
              </w:rPr>
              <w:t>The group will continue to review it and will bring it back with updates or necessary</w:t>
            </w:r>
            <w:r w:rsidR="00322DDE">
              <w:rPr>
                <w:rFonts w:ascii="Calibri" w:hAnsi="Calibri" w:cs="Calibri"/>
                <w:szCs w:val="20"/>
              </w:rPr>
              <w:t xml:space="preserve"> recommendations</w:t>
            </w:r>
            <w:r w:rsidR="004E455F" w:rsidRPr="00322DDE">
              <w:rPr>
                <w:rFonts w:ascii="Calibri" w:hAnsi="Calibri" w:cs="Calibri"/>
                <w:szCs w:val="20"/>
              </w:rPr>
              <w:t>.</w:t>
            </w:r>
          </w:p>
          <w:p w:rsidR="00322DDE" w:rsidRPr="00322DDE" w:rsidRDefault="00322DDE" w:rsidP="00322DDE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322DDE" w:rsidRDefault="00322DDE" w:rsidP="002B4CC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This is the document</w:t>
            </w:r>
            <w:r w:rsidR="00410D86">
              <w:rPr>
                <w:rFonts w:ascii="Calibri" w:hAnsi="Calibri" w:cs="Calibri"/>
                <w:szCs w:val="20"/>
              </w:rPr>
              <w:t xml:space="preserve"> that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8028E3">
              <w:rPr>
                <w:rFonts w:ascii="Calibri" w:hAnsi="Calibri" w:cs="Calibri"/>
                <w:szCs w:val="20"/>
              </w:rPr>
              <w:t>provides guidelines for</w:t>
            </w:r>
            <w:r w:rsidR="00410D86">
              <w:rPr>
                <w:rFonts w:ascii="Calibri" w:hAnsi="Calibri" w:cs="Calibri"/>
                <w:szCs w:val="20"/>
              </w:rPr>
              <w:t xml:space="preserve"> course duplication and overlap and the</w:t>
            </w:r>
            <w:r w:rsidR="008028E3">
              <w:rPr>
                <w:rFonts w:ascii="Calibri" w:hAnsi="Calibri" w:cs="Calibri"/>
                <w:szCs w:val="20"/>
              </w:rPr>
              <w:t xml:space="preserve"> consultation and mediation</w:t>
            </w:r>
            <w:r w:rsidR="00410D86">
              <w:rPr>
                <w:rFonts w:ascii="Calibri" w:hAnsi="Calibri" w:cs="Calibri"/>
                <w:szCs w:val="20"/>
              </w:rPr>
              <w:t xml:space="preserve"> process. It was last approved in October of 2013, </w:t>
            </w:r>
            <w:r w:rsidR="008028E3">
              <w:rPr>
                <w:rFonts w:ascii="Calibri" w:hAnsi="Calibri" w:cs="Calibri"/>
                <w:szCs w:val="20"/>
              </w:rPr>
              <w:t>so is in need of updating.</w:t>
            </w:r>
            <w:r w:rsidR="005C0F92">
              <w:rPr>
                <w:rFonts w:ascii="Calibri" w:hAnsi="Calibri" w:cs="Calibri"/>
                <w:szCs w:val="20"/>
              </w:rPr>
              <w:t xml:space="preserve"> Dianne, Michelle and Pauline will work on it and will bring it back to this council.</w:t>
            </w:r>
          </w:p>
          <w:p w:rsidR="005C0F92" w:rsidRPr="005C0F92" w:rsidRDefault="005C0F92" w:rsidP="005C0F92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8D4ADC" w:rsidRPr="008D4ADC" w:rsidRDefault="005C0F92" w:rsidP="008D4AD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According to current AP 4027, students cannot establish catalog rights during an intersession</w:t>
            </w:r>
            <w:r w:rsidR="00410D86">
              <w:rPr>
                <w:rFonts w:ascii="Calibri" w:hAnsi="Calibri" w:cs="Calibri"/>
                <w:szCs w:val="20"/>
              </w:rPr>
              <w:t>,</w:t>
            </w:r>
            <w:r>
              <w:rPr>
                <w:rFonts w:ascii="Calibri" w:hAnsi="Calibri" w:cs="Calibri"/>
                <w:szCs w:val="20"/>
              </w:rPr>
              <w:t xml:space="preserve"> either summer or winter. Other local community colleges do grant students catalog right</w:t>
            </w:r>
            <w:r w:rsidR="006774AB">
              <w:rPr>
                <w:rFonts w:ascii="Calibri" w:hAnsi="Calibri" w:cs="Calibri"/>
                <w:szCs w:val="20"/>
              </w:rPr>
              <w:t>s</w:t>
            </w:r>
            <w:r>
              <w:rPr>
                <w:rFonts w:ascii="Calibri" w:hAnsi="Calibri" w:cs="Calibri"/>
                <w:szCs w:val="20"/>
              </w:rPr>
              <w:t xml:space="preserve"> during intersessions. Title 5 was </w:t>
            </w:r>
            <w:r w:rsidR="006774AB">
              <w:rPr>
                <w:rFonts w:ascii="Calibri" w:hAnsi="Calibri" w:cs="Calibri"/>
                <w:szCs w:val="20"/>
              </w:rPr>
              <w:t xml:space="preserve">consulted and this council believes there </w:t>
            </w:r>
            <w:r w:rsidR="008D4ADC">
              <w:rPr>
                <w:rFonts w:ascii="Calibri" w:hAnsi="Calibri" w:cs="Calibri"/>
                <w:szCs w:val="20"/>
              </w:rPr>
              <w:t>is nothing</w:t>
            </w:r>
            <w:r w:rsidR="006774AB">
              <w:rPr>
                <w:rFonts w:ascii="Calibri" w:hAnsi="Calibri" w:cs="Calibri"/>
                <w:szCs w:val="20"/>
              </w:rPr>
              <w:t xml:space="preserve"> preventing </w:t>
            </w:r>
            <w:proofErr w:type="spellStart"/>
            <w:r w:rsidR="006774AB">
              <w:rPr>
                <w:rFonts w:ascii="Calibri" w:hAnsi="Calibri" w:cs="Calibri"/>
                <w:szCs w:val="20"/>
              </w:rPr>
              <w:t>Mt.SAC</w:t>
            </w:r>
            <w:proofErr w:type="spellEnd"/>
            <w:r w:rsidR="006774AB">
              <w:rPr>
                <w:rFonts w:ascii="Calibri" w:hAnsi="Calibri" w:cs="Calibri"/>
                <w:szCs w:val="20"/>
              </w:rPr>
              <w:t xml:space="preserve"> from granting students catalog rights during intersessions. The Academic Senate approved a fall effective date for curriculum and catalog</w:t>
            </w:r>
            <w:r w:rsidR="00410D86">
              <w:rPr>
                <w:rFonts w:ascii="Calibri" w:hAnsi="Calibri" w:cs="Calibri"/>
                <w:szCs w:val="20"/>
              </w:rPr>
              <w:t>,</w:t>
            </w:r>
            <w:bookmarkStart w:id="0" w:name="_GoBack"/>
            <w:bookmarkEnd w:id="0"/>
            <w:r w:rsidR="006774AB">
              <w:rPr>
                <w:rFonts w:ascii="Calibri" w:hAnsi="Calibri" w:cs="Calibri"/>
                <w:szCs w:val="20"/>
              </w:rPr>
              <w:t xml:space="preserve"> so the AP language should reflect that too.</w:t>
            </w:r>
            <w:r w:rsidR="008D4ADC">
              <w:rPr>
                <w:rFonts w:ascii="Calibri" w:hAnsi="Calibri" w:cs="Calibri"/>
                <w:szCs w:val="20"/>
              </w:rPr>
              <w:t xml:space="preserve"> A subgroup will be formed with the purpose of working in the language of this AP. Tabled</w:t>
            </w:r>
          </w:p>
          <w:p w:rsidR="00E53E7B" w:rsidRDefault="00E53E7B" w:rsidP="00F01108">
            <w:pPr>
              <w:rPr>
                <w:rFonts w:ascii="Calibri" w:hAnsi="Calibri" w:cs="Calibri"/>
                <w:szCs w:val="20"/>
                <w:u w:val="none"/>
              </w:rPr>
            </w:pPr>
          </w:p>
          <w:p w:rsidR="00E53E7B" w:rsidRPr="00E53E7B" w:rsidRDefault="00E53E7B" w:rsidP="00E53E7B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</w:p>
          <w:p w:rsidR="00081AAB" w:rsidRPr="00926749" w:rsidRDefault="00081AAB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F74F26" w:rsidRPr="00F01108" w:rsidRDefault="007B2D27" w:rsidP="00F0110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F01108">
              <w:rPr>
                <w:rFonts w:asciiTheme="majorHAnsi" w:hAnsiTheme="majorHAnsi" w:cstheme="majorHAnsi"/>
                <w:b/>
                <w:szCs w:val="20"/>
              </w:rPr>
              <w:lastRenderedPageBreak/>
              <w:t>On Hold Items</w:t>
            </w: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2020</w:t>
            </w:r>
            <w:r w:rsidR="00DF77DF">
              <w:rPr>
                <w:rFonts w:ascii="Tahoma" w:hAnsi="Tahoma" w:cs="Tahoma"/>
                <w:sz w:val="14"/>
                <w:szCs w:val="16"/>
              </w:rPr>
              <w:t>-2</w:t>
            </w:r>
            <w:r>
              <w:rPr>
                <w:rFonts w:ascii="Tahoma" w:hAnsi="Tahoma" w:cs="Tahoma"/>
                <w:sz w:val="14"/>
                <w:szCs w:val="16"/>
              </w:rPr>
              <w:t>1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2020</w:t>
            </w:r>
          </w:p>
          <w:p w:rsidR="00DF77DF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8, 22</w:t>
            </w:r>
          </w:p>
          <w:p w:rsidR="00DF77DF" w:rsidRPr="00775F4E" w:rsidRDefault="00DF77DF" w:rsidP="00BC04F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October </w:t>
            </w:r>
            <w:r w:rsidR="00BC04F1">
              <w:rPr>
                <w:rFonts w:ascii="Tahoma" w:hAnsi="Tahoma" w:cs="Tahoma"/>
                <w:sz w:val="14"/>
                <w:szCs w:val="16"/>
              </w:rPr>
              <w:t>13, 27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</w:t>
            </w:r>
            <w:r w:rsidR="00BC04F1">
              <w:rPr>
                <w:rFonts w:ascii="Tahoma" w:hAnsi="Tahoma" w:cs="Tahoma"/>
                <w:sz w:val="14"/>
                <w:szCs w:val="16"/>
              </w:rPr>
              <w:t>ovember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BC04F1">
              <w:rPr>
                <w:rFonts w:ascii="Tahoma" w:hAnsi="Tahoma" w:cs="Tahoma"/>
                <w:sz w:val="14"/>
                <w:szCs w:val="16"/>
              </w:rPr>
              <w:t>8</w:t>
            </w:r>
            <w:r>
              <w:rPr>
                <w:rFonts w:ascii="Tahoma" w:hAnsi="Tahoma" w:cs="Tahoma"/>
                <w:sz w:val="14"/>
                <w:szCs w:val="16"/>
              </w:rPr>
              <w:t xml:space="preserve">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2021</w:t>
            </w:r>
          </w:p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9 &amp; 23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</w:t>
            </w:r>
            <w:r w:rsidR="00BC04F1">
              <w:rPr>
                <w:rFonts w:ascii="Tahoma" w:hAnsi="Tahoma" w:cs="Tahoma"/>
                <w:sz w:val="14"/>
                <w:szCs w:val="16"/>
              </w:rPr>
              <w:t>3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7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</w:t>
            </w:r>
            <w:r w:rsidR="00BC04F1">
              <w:rPr>
                <w:rFonts w:ascii="Tahoma" w:hAnsi="Tahoma" w:cs="Tahoma"/>
                <w:sz w:val="14"/>
                <w:szCs w:val="16"/>
              </w:rPr>
              <w:t>1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5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8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7A623DF"/>
    <w:multiLevelType w:val="hybridMultilevel"/>
    <w:tmpl w:val="5180015C"/>
    <w:lvl w:ilvl="0" w:tplc="9F8C3A4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49C8"/>
    <w:multiLevelType w:val="hybridMultilevel"/>
    <w:tmpl w:val="30628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6B13"/>
    <w:multiLevelType w:val="hybridMultilevel"/>
    <w:tmpl w:val="63949FD6"/>
    <w:lvl w:ilvl="0" w:tplc="1706BBC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1B9C663A"/>
    <w:multiLevelType w:val="hybridMultilevel"/>
    <w:tmpl w:val="C8086A1C"/>
    <w:lvl w:ilvl="0" w:tplc="90FA5492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29567B25"/>
    <w:multiLevelType w:val="hybridMultilevel"/>
    <w:tmpl w:val="379A7B5E"/>
    <w:lvl w:ilvl="0" w:tplc="2A32297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3102F19"/>
    <w:multiLevelType w:val="hybridMultilevel"/>
    <w:tmpl w:val="A92ED98E"/>
    <w:lvl w:ilvl="0" w:tplc="7EB8EFA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11F73"/>
    <w:multiLevelType w:val="hybridMultilevel"/>
    <w:tmpl w:val="1DC0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800A3"/>
    <w:multiLevelType w:val="hybridMultilevel"/>
    <w:tmpl w:val="A600D26C"/>
    <w:lvl w:ilvl="0" w:tplc="33662F5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74844057"/>
    <w:multiLevelType w:val="hybridMultilevel"/>
    <w:tmpl w:val="7820C0EC"/>
    <w:lvl w:ilvl="0" w:tplc="EB9087D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12"/>
  </w:num>
  <w:num w:numId="13">
    <w:abstractNumId w:val="3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6756"/>
    <w:rsid w:val="000202D0"/>
    <w:rsid w:val="000266A0"/>
    <w:rsid w:val="00062722"/>
    <w:rsid w:val="00072075"/>
    <w:rsid w:val="00072610"/>
    <w:rsid w:val="00081AAB"/>
    <w:rsid w:val="00095789"/>
    <w:rsid w:val="000A4A34"/>
    <w:rsid w:val="000D738A"/>
    <w:rsid w:val="001C3DB1"/>
    <w:rsid w:val="001E14DB"/>
    <w:rsid w:val="0022122D"/>
    <w:rsid w:val="002324CA"/>
    <w:rsid w:val="0023500B"/>
    <w:rsid w:val="00263209"/>
    <w:rsid w:val="00291A6A"/>
    <w:rsid w:val="002B4CC3"/>
    <w:rsid w:val="00322DDE"/>
    <w:rsid w:val="00372786"/>
    <w:rsid w:val="00382291"/>
    <w:rsid w:val="0038525F"/>
    <w:rsid w:val="00392650"/>
    <w:rsid w:val="003A4DEF"/>
    <w:rsid w:val="003B0F5B"/>
    <w:rsid w:val="003D0A7A"/>
    <w:rsid w:val="003D260F"/>
    <w:rsid w:val="003E28A2"/>
    <w:rsid w:val="003E2B20"/>
    <w:rsid w:val="00410D86"/>
    <w:rsid w:val="00425FA9"/>
    <w:rsid w:val="00451C38"/>
    <w:rsid w:val="00452B00"/>
    <w:rsid w:val="00485E96"/>
    <w:rsid w:val="004B1463"/>
    <w:rsid w:val="004C02E7"/>
    <w:rsid w:val="004C7618"/>
    <w:rsid w:val="004E455F"/>
    <w:rsid w:val="00511467"/>
    <w:rsid w:val="00533887"/>
    <w:rsid w:val="005A2FE7"/>
    <w:rsid w:val="005C04A9"/>
    <w:rsid w:val="005C0F92"/>
    <w:rsid w:val="005F5695"/>
    <w:rsid w:val="005F68F5"/>
    <w:rsid w:val="006464C5"/>
    <w:rsid w:val="006774AB"/>
    <w:rsid w:val="006947C6"/>
    <w:rsid w:val="00726D3C"/>
    <w:rsid w:val="00727877"/>
    <w:rsid w:val="007B2D27"/>
    <w:rsid w:val="007C369D"/>
    <w:rsid w:val="007D1A79"/>
    <w:rsid w:val="007F4A89"/>
    <w:rsid w:val="008028E3"/>
    <w:rsid w:val="00816752"/>
    <w:rsid w:val="00864E68"/>
    <w:rsid w:val="00880096"/>
    <w:rsid w:val="008C1459"/>
    <w:rsid w:val="008C19DC"/>
    <w:rsid w:val="008C23AA"/>
    <w:rsid w:val="008D4ADC"/>
    <w:rsid w:val="008F1F22"/>
    <w:rsid w:val="008F245B"/>
    <w:rsid w:val="008F5252"/>
    <w:rsid w:val="00926749"/>
    <w:rsid w:val="009714CE"/>
    <w:rsid w:val="0099262C"/>
    <w:rsid w:val="009A723C"/>
    <w:rsid w:val="009B61A0"/>
    <w:rsid w:val="009C36ED"/>
    <w:rsid w:val="009C53B3"/>
    <w:rsid w:val="00A1067C"/>
    <w:rsid w:val="00A179E0"/>
    <w:rsid w:val="00A26378"/>
    <w:rsid w:val="00A40986"/>
    <w:rsid w:val="00A513BA"/>
    <w:rsid w:val="00A71D84"/>
    <w:rsid w:val="00A85613"/>
    <w:rsid w:val="00AA046E"/>
    <w:rsid w:val="00AA5762"/>
    <w:rsid w:val="00AB6F11"/>
    <w:rsid w:val="00AC3250"/>
    <w:rsid w:val="00AE194C"/>
    <w:rsid w:val="00B36CB2"/>
    <w:rsid w:val="00B638A8"/>
    <w:rsid w:val="00BC04F1"/>
    <w:rsid w:val="00BC2DFF"/>
    <w:rsid w:val="00BE2885"/>
    <w:rsid w:val="00C36EFB"/>
    <w:rsid w:val="00C43E85"/>
    <w:rsid w:val="00CC7A99"/>
    <w:rsid w:val="00D77C28"/>
    <w:rsid w:val="00D85DB7"/>
    <w:rsid w:val="00DA1347"/>
    <w:rsid w:val="00DA55BB"/>
    <w:rsid w:val="00DE25AE"/>
    <w:rsid w:val="00DF77DF"/>
    <w:rsid w:val="00E53E7B"/>
    <w:rsid w:val="00EB1CB8"/>
    <w:rsid w:val="00ED4BCA"/>
    <w:rsid w:val="00ED781E"/>
    <w:rsid w:val="00EF0CEC"/>
    <w:rsid w:val="00EF462D"/>
    <w:rsid w:val="00F01108"/>
    <w:rsid w:val="00F10B51"/>
    <w:rsid w:val="00F11141"/>
    <w:rsid w:val="00F529FC"/>
    <w:rsid w:val="00F74F26"/>
    <w:rsid w:val="00FA0973"/>
    <w:rsid w:val="00F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9A7B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E85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85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C2C8C-F1FE-47BB-BF93-98678F30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Allende, Kristina</cp:lastModifiedBy>
  <cp:revision>2</cp:revision>
  <cp:lastPrinted>2020-09-22T22:21:00Z</cp:lastPrinted>
  <dcterms:created xsi:type="dcterms:W3CDTF">2020-10-06T16:03:00Z</dcterms:created>
  <dcterms:modified xsi:type="dcterms:W3CDTF">2020-10-06T16:03:00Z</dcterms:modified>
</cp:coreProperties>
</file>