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C85" w:rsidRPr="004E3999" w:rsidRDefault="00902C85" w:rsidP="00902C85">
      <w:pPr>
        <w:autoSpaceDE w:val="0"/>
        <w:autoSpaceDN w:val="0"/>
        <w:adjustRightInd w:val="0"/>
        <w:jc w:val="center"/>
        <w:rPr>
          <w:rFonts w:ascii="Arial" w:hAnsi="Arial" w:cs="Arial"/>
          <w:b/>
          <w:color w:val="000000"/>
          <w:sz w:val="28"/>
          <w:szCs w:val="28"/>
        </w:rPr>
      </w:pPr>
      <w:r w:rsidRPr="004E3999">
        <w:rPr>
          <w:rFonts w:ascii="Arial" w:hAnsi="Arial" w:cs="Arial"/>
          <w:b/>
          <w:color w:val="000000"/>
          <w:sz w:val="28"/>
          <w:szCs w:val="28"/>
        </w:rPr>
        <w:t xml:space="preserve">Emergency COVID-19 Response: </w:t>
      </w:r>
    </w:p>
    <w:p w:rsidR="00ED1CE5" w:rsidRPr="004E3999" w:rsidRDefault="00ED1CE5" w:rsidP="00ED1CE5">
      <w:pPr>
        <w:jc w:val="center"/>
        <w:rPr>
          <w:rFonts w:ascii="Arial" w:hAnsi="Arial" w:cs="Arial"/>
          <w:b/>
          <w:color w:val="000000"/>
          <w:sz w:val="28"/>
          <w:szCs w:val="28"/>
          <w:u w:color="000000"/>
          <w14:textOutline w14:w="12700" w14:cap="flat" w14:cmpd="sng" w14:algn="ctr">
            <w14:noFill/>
            <w14:prstDash w14:val="solid"/>
            <w14:miter w14:lim="400000"/>
          </w14:textOutline>
        </w:rPr>
      </w:pPr>
      <w:r w:rsidRPr="004E3999">
        <w:rPr>
          <w:rFonts w:ascii="Arial" w:hAnsi="Arial" w:cs="Arial"/>
          <w:b/>
          <w:color w:val="000000"/>
          <w:sz w:val="28"/>
          <w:szCs w:val="28"/>
          <w:u w:color="000000"/>
          <w14:textOutline w14:w="12700" w14:cap="flat" w14:cmpd="sng" w14:algn="ctr">
            <w14:noFill/>
            <w14:prstDash w14:val="solid"/>
            <w14:miter w14:lim="400000"/>
          </w14:textOutline>
        </w:rPr>
        <w:t xml:space="preserve">Endorse the Distance Learning Committee’s Recommendations </w:t>
      </w:r>
    </w:p>
    <w:p w:rsidR="008015F0" w:rsidRPr="004E3999" w:rsidRDefault="00A748BB" w:rsidP="00ED1CE5">
      <w:pPr>
        <w:jc w:val="center"/>
        <w:rPr>
          <w:rFonts w:ascii="Arial" w:hAnsi="Arial" w:cs="Arial"/>
          <w:b/>
        </w:rPr>
      </w:pPr>
      <w:r w:rsidRPr="004E3999">
        <w:rPr>
          <w:rFonts w:ascii="Arial" w:hAnsi="Arial" w:cs="Arial"/>
          <w:b/>
          <w:sz w:val="28"/>
          <w:szCs w:val="28"/>
        </w:rPr>
        <w:t>Resolution 2020-XX</w:t>
      </w:r>
    </w:p>
    <w:p w:rsidR="008015F0" w:rsidRPr="004E3999" w:rsidRDefault="008015F0">
      <w:pPr>
        <w:pStyle w:val="BodyA"/>
        <w:rPr>
          <w:rFonts w:ascii="Arial" w:hAnsi="Arial" w:cs="Arial"/>
          <w:sz w:val="24"/>
          <w:szCs w:val="24"/>
        </w:rPr>
      </w:pPr>
    </w:p>
    <w:p w:rsidR="0095653F" w:rsidRPr="004E3999" w:rsidRDefault="0095653F" w:rsidP="0095653F">
      <w:pPr>
        <w:pStyle w:val="Default"/>
      </w:pPr>
    </w:p>
    <w:p w:rsidR="008015F0" w:rsidRPr="004E3999" w:rsidRDefault="00A748BB">
      <w:pPr>
        <w:pStyle w:val="BodyA"/>
        <w:rPr>
          <w:rFonts w:ascii="Arial" w:hAnsi="Arial" w:cs="Arial"/>
        </w:rPr>
      </w:pPr>
      <w:r w:rsidRPr="004E3999">
        <w:rPr>
          <w:rFonts w:ascii="Arial" w:hAnsi="Arial" w:cs="Arial"/>
        </w:rPr>
        <w:t>Whereas, the Academic Senate is the organization whose primary function is to make recommendations with respect to academic and professional matters (Title 5, 53200) and is primarily relied upon for curriculum and instruction, for grading policies, for student preparation and success, and for degree and certificate requirements (Board Policy 3255); and,</w:t>
      </w:r>
    </w:p>
    <w:p w:rsidR="008015F0" w:rsidRPr="004E3999" w:rsidRDefault="008015F0">
      <w:pPr>
        <w:pStyle w:val="BodyA"/>
        <w:rPr>
          <w:rFonts w:ascii="Arial" w:hAnsi="Arial" w:cs="Arial"/>
        </w:rPr>
      </w:pPr>
    </w:p>
    <w:p w:rsidR="008015F0" w:rsidRPr="004E3999" w:rsidRDefault="00B23868">
      <w:pPr>
        <w:pStyle w:val="BodyA"/>
        <w:rPr>
          <w:rFonts w:ascii="Arial" w:hAnsi="Arial" w:cs="Arial"/>
        </w:rPr>
      </w:pPr>
      <w:r w:rsidRPr="004E3999">
        <w:rPr>
          <w:rFonts w:ascii="Arial" w:hAnsi="Arial" w:cs="Arial"/>
        </w:rPr>
        <w:t xml:space="preserve">Whereas, requirements to extend online learning opportunities from the California Community College Chancellor’s office, </w:t>
      </w:r>
      <w:r w:rsidR="004E3999">
        <w:rPr>
          <w:rFonts w:ascii="Arial" w:hAnsi="Arial" w:cs="Arial"/>
        </w:rPr>
        <w:t xml:space="preserve">the US </w:t>
      </w:r>
      <w:r w:rsidRPr="004E3999">
        <w:rPr>
          <w:rFonts w:ascii="Arial" w:hAnsi="Arial" w:cs="Arial"/>
        </w:rPr>
        <w:t xml:space="preserve">Department of Education, and The Accrediting Commission for Community and Junior Colleges (ACCJC) during in the COVID-19 crisis in future semesters have been </w:t>
      </w:r>
      <w:r w:rsidR="004E3999">
        <w:rPr>
          <w:rFonts w:ascii="Arial" w:hAnsi="Arial" w:cs="Arial"/>
        </w:rPr>
        <w:t>articulated</w:t>
      </w:r>
      <w:r w:rsidRPr="004E3999">
        <w:rPr>
          <w:rFonts w:ascii="Arial" w:hAnsi="Arial" w:cs="Arial"/>
        </w:rPr>
        <w:t>, t</w:t>
      </w:r>
      <w:r w:rsidR="00A748BB" w:rsidRPr="004E3999">
        <w:rPr>
          <w:rFonts w:ascii="Arial" w:hAnsi="Arial" w:cs="Arial"/>
        </w:rPr>
        <w:t xml:space="preserve">he </w:t>
      </w:r>
      <w:r w:rsidR="00ED1CE5" w:rsidRPr="004E3999">
        <w:rPr>
          <w:rFonts w:ascii="Arial" w:hAnsi="Arial" w:cs="Arial"/>
        </w:rPr>
        <w:t>Distance Learning committee</w:t>
      </w:r>
      <w:r w:rsidR="00997DB1">
        <w:rPr>
          <w:rStyle w:val="FootnoteReference"/>
          <w:rFonts w:ascii="Arial" w:hAnsi="Arial" w:cs="Arial"/>
        </w:rPr>
        <w:footnoteReference w:id="1"/>
      </w:r>
      <w:r w:rsidRPr="004E3999">
        <w:rPr>
          <w:rFonts w:ascii="Arial" w:hAnsi="Arial" w:cs="Arial"/>
        </w:rPr>
        <w:t xml:space="preserve"> (DLC)</w:t>
      </w:r>
      <w:r w:rsidR="00ED1CE5" w:rsidRPr="004E3999">
        <w:rPr>
          <w:rFonts w:ascii="Arial" w:hAnsi="Arial" w:cs="Arial"/>
        </w:rPr>
        <w:t xml:space="preserve"> has completed recommendati</w:t>
      </w:r>
      <w:r w:rsidRPr="004E3999">
        <w:rPr>
          <w:rFonts w:ascii="Arial" w:hAnsi="Arial" w:cs="Arial"/>
        </w:rPr>
        <w:t>ons for the Academic Senate related to DL amendments and faculty training to temporarily teach online; and,</w:t>
      </w:r>
    </w:p>
    <w:p w:rsidR="00B23868" w:rsidRPr="004E3999" w:rsidRDefault="00B23868" w:rsidP="00FA26BA">
      <w:pPr>
        <w:rPr>
          <w:rFonts w:ascii="Arial" w:hAnsi="Arial" w:cs="Arial"/>
          <w:color w:val="000000"/>
          <w:sz w:val="22"/>
          <w:szCs w:val="22"/>
          <w:u w:color="000000"/>
          <w14:textOutline w14:w="12700" w14:cap="flat" w14:cmpd="sng" w14:algn="ctr">
            <w14:noFill/>
            <w14:prstDash w14:val="solid"/>
            <w14:miter w14:lim="400000"/>
          </w14:textOutline>
        </w:rPr>
      </w:pPr>
    </w:p>
    <w:p w:rsidR="008015F0" w:rsidRPr="004E3999" w:rsidRDefault="006910EA" w:rsidP="006326C9">
      <w:pPr>
        <w:rPr>
          <w:rFonts w:ascii="Arial" w:hAnsi="Arial" w:cs="Arial"/>
          <w:color w:val="000000"/>
          <w:sz w:val="22"/>
          <w:szCs w:val="22"/>
          <w:u w:color="000000"/>
          <w14:textOutline w14:w="12700" w14:cap="flat" w14:cmpd="sng" w14:algn="ctr">
            <w14:noFill/>
            <w14:prstDash w14:val="solid"/>
            <w14:miter w14:lim="400000"/>
          </w14:textOutline>
        </w:rPr>
      </w:pPr>
      <w:r w:rsidRPr="004E3999">
        <w:rPr>
          <w:rFonts w:ascii="Arial" w:hAnsi="Arial" w:cs="Arial"/>
          <w:color w:val="000000"/>
          <w:sz w:val="22"/>
          <w:szCs w:val="22"/>
          <w:u w:color="000000"/>
          <w14:textOutline w14:w="12700" w14:cap="flat" w14:cmpd="sng" w14:algn="ctr">
            <w14:noFill/>
            <w14:prstDash w14:val="solid"/>
            <w14:miter w14:lim="400000"/>
          </w14:textOutline>
        </w:rPr>
        <w:t>Whereas,</w:t>
      </w:r>
      <w:r w:rsidR="00FA26BA" w:rsidRPr="004E3999">
        <w:rPr>
          <w:rFonts w:ascii="Arial" w:hAnsi="Arial" w:cs="Arial"/>
          <w:color w:val="000000"/>
          <w:sz w:val="22"/>
          <w:szCs w:val="22"/>
          <w:u w:color="000000"/>
          <w14:textOutline w14:w="12700" w14:cap="flat" w14:cmpd="sng" w14:algn="ctr">
            <w14:noFill/>
            <w14:prstDash w14:val="solid"/>
            <w14:miter w14:lim="400000"/>
          </w14:textOutline>
        </w:rPr>
        <w:t xml:space="preserve"> </w:t>
      </w:r>
      <w:r w:rsidR="006326C9" w:rsidRPr="004E3999">
        <w:rPr>
          <w:rFonts w:ascii="Arial" w:hAnsi="Arial" w:cs="Arial"/>
          <w:color w:val="000000"/>
          <w:sz w:val="22"/>
          <w:szCs w:val="22"/>
          <w:u w:color="000000"/>
          <w14:textOutline w14:w="12700" w14:cap="flat" w14:cmpd="sng" w14:algn="ctr">
            <w14:noFill/>
            <w14:prstDash w14:val="solid"/>
            <w14:miter w14:lim="400000"/>
          </w14:textOutline>
        </w:rPr>
        <w:t xml:space="preserve">The Academic Senate </w:t>
      </w:r>
      <w:r w:rsidR="00FB038E" w:rsidRPr="004E3999">
        <w:rPr>
          <w:rFonts w:ascii="Arial" w:hAnsi="Arial" w:cs="Arial"/>
          <w:color w:val="000000"/>
          <w:sz w:val="22"/>
          <w:szCs w:val="22"/>
          <w:u w:color="000000"/>
          <w14:textOutline w14:w="12700" w14:cap="flat" w14:cmpd="sng" w14:algn="ctr">
            <w14:noFill/>
            <w14:prstDash w14:val="solid"/>
            <w14:miter w14:lim="400000"/>
          </w14:textOutline>
        </w:rPr>
        <w:t>and DLC recognize</w:t>
      </w:r>
      <w:r w:rsidR="006326C9" w:rsidRPr="004E3999">
        <w:rPr>
          <w:rFonts w:ascii="Arial" w:hAnsi="Arial" w:cs="Arial"/>
          <w:color w:val="000000"/>
          <w:sz w:val="22"/>
          <w:szCs w:val="22"/>
          <w:u w:color="000000"/>
          <w14:textOutline w14:w="12700" w14:cap="flat" w14:cmpd="sng" w14:algn="ctr">
            <w14:noFill/>
            <w14:prstDash w14:val="solid"/>
            <w14:miter w14:lim="400000"/>
          </w14:textOutline>
        </w:rPr>
        <w:t xml:space="preserve"> faculty primacy in the matter of course delivery and seeks to ensure that </w:t>
      </w:r>
      <w:r w:rsidR="00FB038E" w:rsidRPr="004E3999">
        <w:rPr>
          <w:rFonts w:ascii="Arial" w:hAnsi="Arial" w:cs="Arial"/>
          <w:color w:val="000000"/>
          <w:sz w:val="22"/>
          <w:szCs w:val="22"/>
          <w:u w:color="000000"/>
          <w14:textOutline w14:w="12700" w14:cap="flat" w14:cmpd="sng" w14:algn="ctr">
            <w14:noFill/>
            <w14:prstDash w14:val="solid"/>
            <w14:miter w14:lim="400000"/>
          </w14:textOutline>
        </w:rPr>
        <w:t>f</w:t>
      </w:r>
      <w:r w:rsidR="006326C9" w:rsidRPr="004E3999">
        <w:rPr>
          <w:rFonts w:ascii="Arial" w:hAnsi="Arial" w:cs="Arial"/>
          <w:color w:val="000000"/>
          <w:sz w:val="22"/>
          <w:szCs w:val="22"/>
          <w:u w:color="000000"/>
          <w14:textOutline w14:w="12700" w14:cap="flat" w14:cmpd="sng" w14:algn="ctr">
            <w14:noFill/>
            <w14:prstDash w14:val="solid"/>
            <w14:miter w14:lim="400000"/>
          </w14:textOutline>
        </w:rPr>
        <w:t>aculty may submit DL Amendment forms with a new category of “Fully Online by Mutual Agreement” (FOMA) if they determine that</w:t>
      </w:r>
      <w:r w:rsidR="00FB038E" w:rsidRPr="004E3999">
        <w:rPr>
          <w:rFonts w:ascii="Arial" w:hAnsi="Arial" w:cs="Arial"/>
          <w:color w:val="000000"/>
          <w:sz w:val="22"/>
          <w:szCs w:val="22"/>
          <w:u w:color="000000"/>
          <w14:textOutline w14:w="12700" w14:cap="flat" w14:cmpd="sng" w14:algn="ctr">
            <w14:noFill/>
            <w14:prstDash w14:val="solid"/>
            <w14:miter w14:lim="400000"/>
          </w14:textOutline>
        </w:rPr>
        <w:t xml:space="preserve"> a course i</w:t>
      </w:r>
      <w:r w:rsidR="006326C9" w:rsidRPr="004E3999">
        <w:rPr>
          <w:rFonts w:ascii="Arial" w:hAnsi="Arial" w:cs="Arial"/>
          <w:color w:val="000000"/>
          <w:sz w:val="22"/>
          <w:szCs w:val="22"/>
          <w:u w:color="000000"/>
          <w14:textOutline w14:w="12700" w14:cap="flat" w14:cmpd="sng" w14:algn="ctr">
            <w14:noFill/>
            <w14:prstDash w14:val="solid"/>
            <w14:miter w14:lim="400000"/>
          </w14:textOutline>
        </w:rPr>
        <w:t>s</w:t>
      </w:r>
      <w:r w:rsidR="00FB038E" w:rsidRPr="004E3999">
        <w:rPr>
          <w:rFonts w:ascii="Arial" w:hAnsi="Arial" w:cs="Arial"/>
          <w:color w:val="000000"/>
          <w:sz w:val="22"/>
          <w:szCs w:val="22"/>
          <w:u w:color="000000"/>
          <w14:textOutline w14:w="12700" w14:cap="flat" w14:cmpd="sng" w14:algn="ctr">
            <w14:noFill/>
            <w14:prstDash w14:val="solid"/>
            <w14:miter w14:lim="400000"/>
          </w14:textOutline>
        </w:rPr>
        <w:t xml:space="preserve"> only appropriate to offer </w:t>
      </w:r>
      <w:r w:rsidR="006326C9" w:rsidRPr="004E3999">
        <w:rPr>
          <w:rFonts w:ascii="Arial" w:hAnsi="Arial" w:cs="Arial"/>
          <w:color w:val="000000"/>
          <w:sz w:val="22"/>
          <w:szCs w:val="22"/>
          <w:u w:color="000000"/>
          <w14:textOutline w14:w="12700" w14:cap="flat" w14:cmpd="sng" w14:algn="ctr">
            <w14:noFill/>
            <w14:prstDash w14:val="solid"/>
            <w14:miter w14:lim="400000"/>
          </w14:textOutline>
        </w:rPr>
        <w:t>online during emergency campus closures but not at other times; and,</w:t>
      </w:r>
    </w:p>
    <w:p w:rsidR="006910EA" w:rsidRPr="004E3999" w:rsidRDefault="006910EA">
      <w:pPr>
        <w:pStyle w:val="BodyA"/>
        <w:rPr>
          <w:rFonts w:ascii="Arial" w:hAnsi="Arial" w:cs="Arial"/>
        </w:rPr>
      </w:pPr>
    </w:p>
    <w:p w:rsidR="006326C9" w:rsidRPr="004E3999" w:rsidRDefault="00A748BB">
      <w:pPr>
        <w:pStyle w:val="BodyA"/>
        <w:rPr>
          <w:rFonts w:ascii="Arial" w:hAnsi="Arial" w:cs="Arial"/>
        </w:rPr>
      </w:pPr>
      <w:r w:rsidRPr="004E3999">
        <w:rPr>
          <w:rFonts w:ascii="Arial" w:hAnsi="Arial" w:cs="Arial"/>
        </w:rPr>
        <w:t xml:space="preserve">Whereas, </w:t>
      </w:r>
      <w:r w:rsidR="006326C9" w:rsidRPr="004E3999">
        <w:rPr>
          <w:rFonts w:ascii="Arial" w:hAnsi="Arial" w:cs="Arial"/>
        </w:rPr>
        <w:t>Mt SAC require</w:t>
      </w:r>
      <w:r w:rsidR="00FB038E" w:rsidRPr="004E3999">
        <w:rPr>
          <w:rFonts w:ascii="Arial" w:hAnsi="Arial" w:cs="Arial"/>
        </w:rPr>
        <w:t>s</w:t>
      </w:r>
      <w:r w:rsidR="006326C9" w:rsidRPr="004E3999">
        <w:rPr>
          <w:rFonts w:ascii="Arial" w:hAnsi="Arial" w:cs="Arial"/>
        </w:rPr>
        <w:t xml:space="preserve"> thorou</w:t>
      </w:r>
      <w:r w:rsidR="00FB038E" w:rsidRPr="004E3999">
        <w:rPr>
          <w:rFonts w:ascii="Arial" w:hAnsi="Arial" w:cs="Arial"/>
        </w:rPr>
        <w:t xml:space="preserve">gh peer review evaluation </w:t>
      </w:r>
      <w:r w:rsidR="006326C9" w:rsidRPr="004E3999">
        <w:rPr>
          <w:rFonts w:ascii="Arial" w:hAnsi="Arial" w:cs="Arial"/>
        </w:rPr>
        <w:t xml:space="preserve">to teach online (Skills and Pedagogy for Online Teaching – SPOT) </w:t>
      </w:r>
      <w:r w:rsidR="00FB038E" w:rsidRPr="004E3999">
        <w:rPr>
          <w:rFonts w:ascii="Arial" w:hAnsi="Arial" w:cs="Arial"/>
        </w:rPr>
        <w:t>and t</w:t>
      </w:r>
      <w:r w:rsidR="006326C9" w:rsidRPr="004E3999">
        <w:rPr>
          <w:rFonts w:ascii="Arial" w:hAnsi="Arial" w:cs="Arial"/>
        </w:rPr>
        <w:t xml:space="preserve">he urgent move to </w:t>
      </w:r>
      <w:r w:rsidR="00FB038E" w:rsidRPr="004E3999">
        <w:rPr>
          <w:rFonts w:ascii="Arial" w:hAnsi="Arial" w:cs="Arial"/>
        </w:rPr>
        <w:t>online teaching does</w:t>
      </w:r>
      <w:r w:rsidR="006326C9" w:rsidRPr="004E3999">
        <w:rPr>
          <w:rFonts w:ascii="Arial" w:hAnsi="Arial" w:cs="Arial"/>
        </w:rPr>
        <w:t xml:space="preserve"> not allow sufficient time for all faculty </w:t>
      </w:r>
      <w:r w:rsidR="00FB038E" w:rsidRPr="004E3999">
        <w:rPr>
          <w:rFonts w:ascii="Arial" w:hAnsi="Arial" w:cs="Arial"/>
        </w:rPr>
        <w:t xml:space="preserve">to complete such training, the DLC has recommended a 4 hour “FOMA readiness” training for faculty </w:t>
      </w:r>
      <w:r w:rsidR="004E3999" w:rsidRPr="004E3999">
        <w:rPr>
          <w:rFonts w:ascii="Arial" w:hAnsi="Arial" w:cs="Arial"/>
        </w:rPr>
        <w:t xml:space="preserve">not yet SPOT certified that emphasizes regular and effective contact, ADA compliance, and Canvas training. </w:t>
      </w:r>
      <w:r w:rsidR="00FB038E" w:rsidRPr="004E3999">
        <w:rPr>
          <w:rFonts w:ascii="Arial" w:hAnsi="Arial" w:cs="Arial"/>
        </w:rPr>
        <w:t xml:space="preserve"> </w:t>
      </w:r>
    </w:p>
    <w:p w:rsidR="00FB038E" w:rsidRPr="004E3999" w:rsidRDefault="00FB038E">
      <w:pPr>
        <w:pStyle w:val="BodyA"/>
        <w:rPr>
          <w:rFonts w:ascii="Arial" w:hAnsi="Arial" w:cs="Arial"/>
        </w:rPr>
      </w:pPr>
    </w:p>
    <w:p w:rsidR="00ED1CE5" w:rsidRPr="004E3999" w:rsidRDefault="00ED1CE5" w:rsidP="00ED1CE5">
      <w:pPr>
        <w:pStyle w:val="Body"/>
        <w:rPr>
          <w:rFonts w:ascii="Arial" w:hAnsi="Arial" w:cs="Arial"/>
          <w:u w:color="000000"/>
          <w14:textOutline w14:w="12700" w14:cap="flat" w14:cmpd="sng" w14:algn="ctr">
            <w14:noFill/>
            <w14:prstDash w14:val="solid"/>
            <w14:miter w14:lim="400000"/>
          </w14:textOutline>
        </w:rPr>
      </w:pPr>
      <w:r w:rsidRPr="004E3999">
        <w:rPr>
          <w:rFonts w:ascii="Arial" w:hAnsi="Arial" w:cs="Arial"/>
          <w:u w:color="000000"/>
          <w14:textOutline w14:w="12700" w14:cap="flat" w14:cmpd="sng" w14:algn="ctr">
            <w14:noFill/>
            <w14:prstDash w14:val="solid"/>
            <w14:miter w14:lim="400000"/>
          </w14:textOutline>
        </w:rPr>
        <w:t xml:space="preserve">Resolved, The Academic Senate seeks mutual agreement with the college administration to establish that </w:t>
      </w:r>
      <w:r w:rsidR="00FB038E" w:rsidRPr="004E3999">
        <w:rPr>
          <w:rFonts w:ascii="Arial" w:hAnsi="Arial" w:cs="Arial"/>
          <w:u w:color="000000"/>
          <w14:textOutline w14:w="12700" w14:cap="flat" w14:cmpd="sng" w14:algn="ctr">
            <w14:noFill/>
            <w14:prstDash w14:val="solid"/>
            <w14:miter w14:lim="400000"/>
          </w14:textOutline>
        </w:rPr>
        <w:t xml:space="preserve">courses with FOMA designations on the DL Amendments will not be scheduled in non-emergency times; and, </w:t>
      </w:r>
    </w:p>
    <w:p w:rsidR="00ED1CE5" w:rsidRPr="004E3999" w:rsidRDefault="00ED1CE5" w:rsidP="00ED1CE5">
      <w:pPr>
        <w:pStyle w:val="Body"/>
        <w:rPr>
          <w:rFonts w:ascii="Arial" w:hAnsi="Arial" w:cs="Arial"/>
          <w:u w:color="000000"/>
          <w14:textOutline w14:w="12700" w14:cap="flat" w14:cmpd="sng" w14:algn="ctr">
            <w14:noFill/>
            <w14:prstDash w14:val="solid"/>
            <w14:miter w14:lim="400000"/>
          </w14:textOutline>
        </w:rPr>
      </w:pPr>
    </w:p>
    <w:p w:rsidR="00ED1CE5" w:rsidRPr="004E3999" w:rsidRDefault="00ED1CE5" w:rsidP="00ED1CE5">
      <w:pPr>
        <w:pStyle w:val="Body"/>
        <w:rPr>
          <w:rFonts w:ascii="Arial" w:hAnsi="Arial" w:cs="Arial"/>
          <w:u w:color="000000"/>
          <w14:textOutline w14:w="12700" w14:cap="flat" w14:cmpd="sng" w14:algn="ctr">
            <w14:noFill/>
            <w14:prstDash w14:val="solid"/>
            <w14:miter w14:lim="400000"/>
          </w14:textOutline>
        </w:rPr>
      </w:pPr>
      <w:r w:rsidRPr="004E3999">
        <w:rPr>
          <w:rFonts w:ascii="Arial" w:hAnsi="Arial" w:cs="Arial"/>
          <w:u w:color="000000"/>
          <w14:textOutline w14:w="12700" w14:cap="flat" w14:cmpd="sng" w14:algn="ctr">
            <w14:noFill/>
            <w14:prstDash w14:val="solid"/>
            <w14:miter w14:lim="400000"/>
          </w14:textOutline>
        </w:rPr>
        <w:t>Resolved, The Academic Senate seeks mutual agreement with the college administration to establish that</w:t>
      </w:r>
      <w:r w:rsidR="00FB038E" w:rsidRPr="004E3999">
        <w:rPr>
          <w:rFonts w:ascii="Arial" w:hAnsi="Arial" w:cs="Arial"/>
          <w:u w:color="000000"/>
          <w14:textOutline w14:w="12700" w14:cap="flat" w14:cmpd="sng" w14:algn="ctr">
            <w14:noFill/>
            <w14:prstDash w14:val="solid"/>
            <w14:miter w14:lim="400000"/>
          </w14:textOutline>
        </w:rPr>
        <w:t xml:space="preserve"> the FOMA readiness training recommended by the DLC is minim</w:t>
      </w:r>
      <w:r w:rsidR="004E3999" w:rsidRPr="004E3999">
        <w:rPr>
          <w:rFonts w:ascii="Arial" w:hAnsi="Arial" w:cs="Arial"/>
          <w:u w:color="000000"/>
          <w14:textOutline w14:w="12700" w14:cap="flat" w14:cmpd="sng" w14:algn="ctr">
            <w14:noFill/>
            <w14:prstDash w14:val="solid"/>
            <w14:miter w14:lim="400000"/>
          </w14:textOutline>
        </w:rPr>
        <w:t xml:space="preserve">ally compliant to meet distance education regulations.  </w:t>
      </w:r>
    </w:p>
    <w:p w:rsidR="00ED1CE5" w:rsidRPr="004E3999" w:rsidRDefault="00ED1CE5" w:rsidP="00ED1CE5">
      <w:pPr>
        <w:pStyle w:val="Body"/>
        <w:rPr>
          <w:rFonts w:ascii="Arial" w:hAnsi="Arial" w:cs="Arial"/>
          <w:u w:color="000000"/>
          <w14:textOutline w14:w="12700" w14:cap="flat" w14:cmpd="sng" w14:algn="ctr">
            <w14:noFill/>
            <w14:prstDash w14:val="solid"/>
            <w14:miter w14:lim="400000"/>
          </w14:textOutline>
        </w:rPr>
      </w:pPr>
    </w:p>
    <w:p w:rsidR="00FA26BA" w:rsidRPr="004E3999" w:rsidRDefault="00FA26BA">
      <w:pPr>
        <w:pStyle w:val="BodyA"/>
        <w:rPr>
          <w:rFonts w:ascii="Arial" w:hAnsi="Arial" w:cs="Arial"/>
        </w:rPr>
      </w:pPr>
    </w:p>
    <w:p w:rsidR="008015F0" w:rsidRPr="004E3999" w:rsidRDefault="008015F0">
      <w:pPr>
        <w:pStyle w:val="BodyA"/>
        <w:rPr>
          <w:rFonts w:ascii="Arial" w:hAnsi="Arial" w:cs="Arial"/>
        </w:rPr>
      </w:pPr>
    </w:p>
    <w:p w:rsidR="00902C85" w:rsidRPr="004E3999" w:rsidRDefault="00902C85" w:rsidP="00902C85">
      <w:pPr>
        <w:rPr>
          <w:rFonts w:ascii="Arial" w:hAnsi="Arial" w:cs="Arial"/>
          <w:i/>
          <w:color w:val="000000"/>
          <w:sz w:val="22"/>
          <w:szCs w:val="22"/>
          <w14:textOutline w14:w="0" w14:cap="flat" w14:cmpd="sng" w14:algn="ctr">
            <w14:noFill/>
            <w14:prstDash w14:val="solid"/>
            <w14:bevel/>
          </w14:textOutline>
        </w:rPr>
      </w:pPr>
    </w:p>
    <w:p w:rsidR="004E3999" w:rsidRPr="004E3999" w:rsidRDefault="004E3999" w:rsidP="004E3999">
      <w:pPr>
        <w:rPr>
          <w:rFonts w:ascii="Arial" w:hAnsi="Arial" w:cs="Arial"/>
          <w:i/>
          <w:color w:val="000000"/>
          <w:sz w:val="22"/>
          <w:szCs w:val="22"/>
          <w14:textOutline w14:w="0" w14:cap="flat" w14:cmpd="sng" w14:algn="ctr">
            <w14:noFill/>
            <w14:prstDash w14:val="solid"/>
            <w14:bevel/>
          </w14:textOutline>
        </w:rPr>
      </w:pPr>
      <w:r w:rsidRPr="004E3999">
        <w:rPr>
          <w:rFonts w:ascii="Arial" w:hAnsi="Arial" w:cs="Arial"/>
          <w:i/>
          <w:color w:val="000000"/>
          <w:sz w:val="22"/>
          <w:szCs w:val="22"/>
          <w14:textOutline w14:w="0" w14:cap="flat" w14:cmpd="sng" w14:algn="ctr">
            <w14:noFill/>
            <w14:prstDash w14:val="solid"/>
            <w14:bevel/>
          </w14:textOutline>
        </w:rPr>
        <w:t>Contact: Kelly Rivera, Mt. SAC Academic Senate Legislative Liaison and Secretary and Professor of Political Science in the Department of Geography and Political Science</w:t>
      </w:r>
    </w:p>
    <w:p w:rsidR="004E3999" w:rsidRPr="004E3999" w:rsidRDefault="004E3999" w:rsidP="004E3999">
      <w:pPr>
        <w:rPr>
          <w:rFonts w:ascii="Arial" w:hAnsi="Arial" w:cs="Arial"/>
          <w:i/>
          <w:color w:val="000000"/>
          <w:sz w:val="22"/>
          <w:szCs w:val="22"/>
          <w14:textOutline w14:w="0" w14:cap="flat" w14:cmpd="sng" w14:algn="ctr">
            <w14:noFill/>
            <w14:prstDash w14:val="solid"/>
            <w14:bevel/>
          </w14:textOutline>
        </w:rPr>
      </w:pPr>
    </w:p>
    <w:p w:rsidR="004E3999" w:rsidRPr="004E3999" w:rsidRDefault="004E3999" w:rsidP="004E3999">
      <w:pPr>
        <w:rPr>
          <w:rFonts w:ascii="Arial" w:hAnsi="Arial" w:cs="Arial"/>
          <w:sz w:val="22"/>
          <w:szCs w:val="22"/>
        </w:rPr>
      </w:pPr>
      <w:r w:rsidRPr="004E3999">
        <w:rPr>
          <w:rFonts w:ascii="Arial" w:hAnsi="Arial" w:cs="Arial"/>
          <w:i/>
          <w:color w:val="000000"/>
          <w:sz w:val="22"/>
          <w:szCs w:val="22"/>
          <w14:textOutline w14:w="0" w14:cap="flat" w14:cmpd="sng" w14:algn="ctr">
            <w14:noFill/>
            <w14:prstDash w14:val="solid"/>
            <w14:bevel/>
          </w14:textOutline>
        </w:rPr>
        <w:t xml:space="preserve">Last updated: K. Rivera 4/22/2020 </w:t>
      </w:r>
    </w:p>
    <w:p w:rsidR="00902C85" w:rsidRPr="004E3999" w:rsidRDefault="00902C85" w:rsidP="00902C85">
      <w:pPr>
        <w:pStyle w:val="Body"/>
        <w:rPr>
          <w:rFonts w:ascii="Arial" w:hAnsi="Arial" w:cs="Arial"/>
          <w:i/>
        </w:rPr>
      </w:pPr>
    </w:p>
    <w:p w:rsidR="00902C85" w:rsidRPr="004E3999" w:rsidRDefault="00902C85" w:rsidP="00902C85">
      <w:pPr>
        <w:pStyle w:val="Body"/>
        <w:rPr>
          <w:rFonts w:ascii="Arial" w:hAnsi="Arial" w:cs="Arial"/>
          <w:i/>
          <w:sz w:val="24"/>
          <w:szCs w:val="24"/>
        </w:rPr>
      </w:pPr>
    </w:p>
    <w:p w:rsidR="008015F0" w:rsidRPr="004E3999" w:rsidRDefault="008015F0">
      <w:pPr>
        <w:pStyle w:val="BodyA"/>
        <w:rPr>
          <w:rFonts w:ascii="Arial" w:hAnsi="Arial" w:cs="Arial"/>
          <w:sz w:val="24"/>
          <w:szCs w:val="24"/>
        </w:rPr>
      </w:pPr>
    </w:p>
    <w:sectPr w:rsidR="008015F0" w:rsidRPr="004E399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34E2" w:rsidRDefault="003D34E2">
      <w:r>
        <w:separator/>
      </w:r>
    </w:p>
  </w:endnote>
  <w:endnote w:type="continuationSeparator" w:id="0">
    <w:p w:rsidR="003D34E2" w:rsidRDefault="003D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34E2" w:rsidRDefault="003D34E2">
      <w:r>
        <w:separator/>
      </w:r>
    </w:p>
  </w:footnote>
  <w:footnote w:type="continuationSeparator" w:id="0">
    <w:p w:rsidR="003D34E2" w:rsidRDefault="003D34E2">
      <w:r>
        <w:continuationSeparator/>
      </w:r>
    </w:p>
  </w:footnote>
  <w:footnote w:id="1">
    <w:p w:rsidR="00997DB1" w:rsidRDefault="00997DB1">
      <w:pPr>
        <w:pStyle w:val="FootnoteText"/>
      </w:pPr>
      <w:r w:rsidRPr="00997DB1">
        <w:rPr>
          <w:rStyle w:val="FootnoteReference"/>
          <w:color w:val="0070C0"/>
        </w:rPr>
        <w:footnoteRef/>
      </w:r>
      <w:r w:rsidRPr="00997DB1">
        <w:rPr>
          <w:color w:val="0070C0"/>
        </w:rPr>
        <w:t xml:space="preserve"> </w:t>
      </w:r>
      <w:hyperlink r:id="rId1" w:history="1">
        <w:r w:rsidRPr="00997DB1">
          <w:rPr>
            <w:rStyle w:val="Hyperlink"/>
            <w:rFonts w:ascii="Verdana" w:hAnsi="Verdana"/>
            <w:color w:val="0070C0"/>
            <w:sz w:val="18"/>
            <w:szCs w:val="18"/>
            <w:shd w:val="clear" w:color="auto" w:fill="FFFFFF"/>
          </w:rPr>
          <w:t>DLC Recommendations</w:t>
        </w:r>
      </w:hyperlink>
      <w:r w:rsidRPr="00997DB1">
        <w:rPr>
          <w:rFonts w:ascii="Verdana" w:hAnsi="Verdana"/>
          <w:color w:val="0070C0"/>
          <w:sz w:val="18"/>
          <w:szCs w:val="18"/>
          <w:shd w:val="clear" w:color="auto" w:fill="FFFFFF"/>
        </w:rPr>
        <w:t xml:space="preserve">: Online Campus Offerings for Summer and Fall 2020 (4.15.20)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23E41"/>
    <w:multiLevelType w:val="hybridMultilevel"/>
    <w:tmpl w:val="EC507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F0"/>
    <w:rsid w:val="00003351"/>
    <w:rsid w:val="000F204D"/>
    <w:rsid w:val="000F558E"/>
    <w:rsid w:val="00141DE1"/>
    <w:rsid w:val="002936D1"/>
    <w:rsid w:val="003D34E2"/>
    <w:rsid w:val="004E3999"/>
    <w:rsid w:val="006326C9"/>
    <w:rsid w:val="006910EA"/>
    <w:rsid w:val="0069741C"/>
    <w:rsid w:val="008015F0"/>
    <w:rsid w:val="00891C75"/>
    <w:rsid w:val="008B2A68"/>
    <w:rsid w:val="00902C85"/>
    <w:rsid w:val="00917D5D"/>
    <w:rsid w:val="0095653F"/>
    <w:rsid w:val="00997DB1"/>
    <w:rsid w:val="00A748BB"/>
    <w:rsid w:val="00AA2576"/>
    <w:rsid w:val="00B23868"/>
    <w:rsid w:val="00C83CE0"/>
    <w:rsid w:val="00D571BE"/>
    <w:rsid w:val="00E05FBA"/>
    <w:rsid w:val="00E111CA"/>
    <w:rsid w:val="00ED1A67"/>
    <w:rsid w:val="00ED1CE5"/>
    <w:rsid w:val="00FA26BA"/>
    <w:rsid w:val="00FB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0CAA8-47CB-46E0-9130-6403DFC8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sid w:val="00902C85"/>
    <w:rPr>
      <w:rFonts w:ascii="Helvetica Neue" w:hAnsi="Helvetica Neue" w:cs="Arial Unicode MS"/>
      <w:color w:val="000000"/>
      <w:sz w:val="22"/>
      <w:szCs w:val="22"/>
      <w14:textOutline w14:w="0" w14:cap="flat" w14:cmpd="sng" w14:algn="ctr">
        <w14:noFill/>
        <w14:prstDash w14:val="solid"/>
        <w14:bevel/>
      </w14:textOutline>
    </w:rPr>
  </w:style>
  <w:style w:type="paragraph" w:styleId="NormalWeb">
    <w:name w:val="Normal (Web)"/>
    <w:basedOn w:val="Normal"/>
    <w:uiPriority w:val="99"/>
    <w:semiHidden/>
    <w:unhideWhenUsed/>
    <w:rsid w:val="00902C85"/>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Default">
    <w:name w:val="Default"/>
    <w:rsid w:val="009565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326C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FootnoteText">
    <w:name w:val="footnote text"/>
    <w:basedOn w:val="Normal"/>
    <w:link w:val="FootnoteTextChar"/>
    <w:uiPriority w:val="99"/>
    <w:semiHidden/>
    <w:unhideWhenUsed/>
    <w:rsid w:val="00997DB1"/>
    <w:rPr>
      <w:sz w:val="20"/>
      <w:szCs w:val="20"/>
    </w:rPr>
  </w:style>
  <w:style w:type="character" w:customStyle="1" w:styleId="FootnoteTextChar">
    <w:name w:val="Footnote Text Char"/>
    <w:basedOn w:val="DefaultParagraphFont"/>
    <w:link w:val="FootnoteText"/>
    <w:uiPriority w:val="99"/>
    <w:semiHidden/>
    <w:rsid w:val="00997DB1"/>
  </w:style>
  <w:style w:type="character" w:styleId="FootnoteReference">
    <w:name w:val="footnote reference"/>
    <w:basedOn w:val="DefaultParagraphFont"/>
    <w:uiPriority w:val="99"/>
    <w:semiHidden/>
    <w:unhideWhenUsed/>
    <w:rsid w:val="00997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o.boarddocs.com/ca/mtsac/Board.nsf/Public"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34D85-0120-4A58-84D2-697709EF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Kelly</dc:creator>
  <cp:lastModifiedBy>Impara, Carol</cp:lastModifiedBy>
  <cp:revision>2</cp:revision>
  <dcterms:created xsi:type="dcterms:W3CDTF">2020-09-17T00:07:00Z</dcterms:created>
  <dcterms:modified xsi:type="dcterms:W3CDTF">2020-09-17T00:07:00Z</dcterms:modified>
</cp:coreProperties>
</file>