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EEB5" w14:textId="5AB6FCC6" w:rsidR="00CE5D24" w:rsidRPr="000B796E" w:rsidRDefault="001B216D" w:rsidP="001B216D">
      <w:pPr>
        <w:pStyle w:val="Heading1"/>
        <w:jc w:val="center"/>
        <w:rPr>
          <w:b/>
          <w:bCs/>
          <w:sz w:val="28"/>
          <w:szCs w:val="28"/>
        </w:rPr>
      </w:pPr>
      <w:r w:rsidRPr="000B796E">
        <w:rPr>
          <w:b/>
          <w:bCs/>
          <w:spacing w:val="-12"/>
          <w:sz w:val="28"/>
          <w:szCs w:val="28"/>
        </w:rPr>
        <w:t>Distance Learning Committee</w:t>
      </w:r>
      <w:r w:rsidR="00E329B5" w:rsidRPr="000B796E">
        <w:rPr>
          <w:b/>
          <w:bCs/>
          <w:spacing w:val="-12"/>
          <w:sz w:val="28"/>
          <w:szCs w:val="28"/>
        </w:rPr>
        <w:t xml:space="preserve"> (DLC)</w:t>
      </w:r>
    </w:p>
    <w:p w14:paraId="282DFB6B" w14:textId="3D6ECDEE" w:rsidR="001B216D" w:rsidRPr="007F3C48" w:rsidRDefault="00CE5D24" w:rsidP="008F061A">
      <w:pPr>
        <w:pStyle w:val="Heading2"/>
        <w:jc w:val="center"/>
        <w:rPr>
          <w:spacing w:val="-18"/>
        </w:rPr>
      </w:pPr>
      <w:r w:rsidRPr="007F3C48">
        <w:rPr>
          <w:spacing w:val="-18"/>
        </w:rPr>
        <w:t>R</w:t>
      </w:r>
      <w:r w:rsidRPr="007F3C48">
        <w:t>e</w:t>
      </w:r>
      <w:r w:rsidRPr="007F3C48">
        <w:rPr>
          <w:spacing w:val="-12"/>
        </w:rPr>
        <w:t>p</w:t>
      </w:r>
      <w:r w:rsidRPr="007F3C48">
        <w:rPr>
          <w:spacing w:val="-13"/>
        </w:rPr>
        <w:t>o</w:t>
      </w:r>
      <w:r w:rsidRPr="007F3C48">
        <w:rPr>
          <w:spacing w:val="-12"/>
        </w:rPr>
        <w:t>r</w:t>
      </w:r>
      <w:r w:rsidRPr="007F3C48">
        <w:t>t</w:t>
      </w:r>
      <w:r w:rsidRPr="007F3C48">
        <w:rPr>
          <w:spacing w:val="-18"/>
        </w:rPr>
        <w:t xml:space="preserve"> </w:t>
      </w:r>
      <w:r w:rsidRPr="007F3C48">
        <w:rPr>
          <w:spacing w:val="-15"/>
        </w:rPr>
        <w:t>t</w:t>
      </w:r>
      <w:r w:rsidRPr="007F3C48">
        <w:t>o</w:t>
      </w:r>
      <w:r w:rsidRPr="007F3C48">
        <w:rPr>
          <w:spacing w:val="-21"/>
        </w:rPr>
        <w:t xml:space="preserve"> </w:t>
      </w:r>
      <w:r w:rsidRPr="007F3C48">
        <w:rPr>
          <w:spacing w:val="-14"/>
        </w:rPr>
        <w:t>A</w:t>
      </w:r>
      <w:r w:rsidRPr="007F3C48">
        <w:rPr>
          <w:spacing w:val="-12"/>
        </w:rPr>
        <w:t>c</w:t>
      </w:r>
      <w:r w:rsidRPr="007F3C48">
        <w:t>a</w:t>
      </w:r>
      <w:r w:rsidRPr="007F3C48">
        <w:rPr>
          <w:spacing w:val="-11"/>
        </w:rPr>
        <w:t>d</w:t>
      </w:r>
      <w:r w:rsidRPr="007F3C48">
        <w:t>e</w:t>
      </w:r>
      <w:r w:rsidRPr="007F3C48">
        <w:rPr>
          <w:spacing w:val="-12"/>
        </w:rPr>
        <w:t>m</w:t>
      </w:r>
      <w:r w:rsidRPr="007F3C48">
        <w:rPr>
          <w:spacing w:val="-11"/>
        </w:rPr>
        <w:t>i</w:t>
      </w:r>
      <w:r w:rsidRPr="007F3C48">
        <w:t>c</w:t>
      </w:r>
      <w:r w:rsidRPr="007F3C48">
        <w:rPr>
          <w:spacing w:val="-21"/>
        </w:rPr>
        <w:t xml:space="preserve"> </w:t>
      </w:r>
      <w:r w:rsidRPr="007F3C48">
        <w:rPr>
          <w:spacing w:val="-8"/>
        </w:rPr>
        <w:t>S</w:t>
      </w:r>
      <w:r w:rsidRPr="007F3C48">
        <w:t>e</w:t>
      </w:r>
      <w:r w:rsidRPr="007F3C48">
        <w:rPr>
          <w:spacing w:val="-13"/>
        </w:rPr>
        <w:t>n</w:t>
      </w:r>
      <w:r w:rsidRPr="007F3C48">
        <w:t>a</w:t>
      </w:r>
      <w:r w:rsidRPr="007F3C48">
        <w:rPr>
          <w:spacing w:val="-15"/>
        </w:rPr>
        <w:t>t</w:t>
      </w:r>
      <w:r w:rsidRPr="007F3C48">
        <w:t>e</w:t>
      </w:r>
    </w:p>
    <w:p w14:paraId="468A7405" w14:textId="74EF2E39" w:rsidR="00CE5D24" w:rsidRPr="007F3C48" w:rsidRDefault="00DE2B9C" w:rsidP="008F061A">
      <w:pPr>
        <w:pStyle w:val="Heading2"/>
        <w:jc w:val="center"/>
      </w:pPr>
      <w:r>
        <w:t>May 5</w:t>
      </w:r>
      <w:r w:rsidR="005A418A">
        <w:t>, 2022</w:t>
      </w:r>
    </w:p>
    <w:p w14:paraId="6D996C89" w14:textId="77777777" w:rsidR="002F4C1F" w:rsidRDefault="002F4C1F" w:rsidP="001B216D">
      <w:pPr>
        <w:pStyle w:val="Heading2"/>
        <w:rPr>
          <w:b w:val="0"/>
          <w:color w:val="auto"/>
          <w:spacing w:val="-2"/>
          <w:szCs w:val="28"/>
        </w:rPr>
      </w:pPr>
    </w:p>
    <w:p w14:paraId="46C66F2E" w14:textId="3D6E4EB4" w:rsidR="00A8453C" w:rsidRPr="005F6AD0" w:rsidRDefault="00A8453C" w:rsidP="005F6AD0">
      <w:pPr>
        <w:spacing w:before="55"/>
        <w:rPr>
          <w:rFonts w:ascii="Tahoma" w:hAnsi="Tahoma"/>
          <w:bCs/>
          <w:color w:val="7030A0"/>
          <w:spacing w:val="-3"/>
          <w:szCs w:val="28"/>
        </w:rPr>
      </w:pPr>
    </w:p>
    <w:p w14:paraId="1C8331BB" w14:textId="66AE4D4C" w:rsidR="005F6D1E" w:rsidRPr="00402325" w:rsidRDefault="00DE2B9C" w:rsidP="005F6D1E">
      <w:pPr>
        <w:pStyle w:val="Heading2"/>
        <w:rPr>
          <w:rFonts w:ascii="Tahoma" w:hAnsi="Tahoma"/>
          <w:bCs/>
          <w:color w:val="7030A0"/>
          <w:szCs w:val="28"/>
        </w:rPr>
      </w:pPr>
      <w:r>
        <w:rPr>
          <w:rFonts w:ascii="Tahoma" w:hAnsi="Tahoma"/>
          <w:bCs/>
          <w:color w:val="7030A0"/>
          <w:szCs w:val="28"/>
        </w:rPr>
        <w:t>New Process Debut – SPOT Equivalency (SPEQ)</w:t>
      </w:r>
    </w:p>
    <w:p w14:paraId="26CE5B20" w14:textId="77777777" w:rsidR="00DE2B9C" w:rsidRDefault="00DE2B9C" w:rsidP="005F6D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</w:p>
    <w:p w14:paraId="4CC974CB" w14:textId="264A092A" w:rsidR="00DE2B9C" w:rsidRDefault="00DE2B9C" w:rsidP="00DE2B9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  <w:r>
        <w:rPr>
          <w:rStyle w:val="eop"/>
          <w:rFonts w:ascii="Calibri" w:eastAsiaTheme="majorEastAsia" w:hAnsi="Calibri"/>
          <w:sz w:val="22"/>
          <w:szCs w:val="22"/>
        </w:rPr>
        <w:t xml:space="preserve">New SPOT Equivalency Process (approved by Academic Senate in December 2021) rolled out in April.  </w:t>
      </w:r>
    </w:p>
    <w:p w14:paraId="109E4826" w14:textId="77777777" w:rsidR="00DE2B9C" w:rsidRDefault="00DE2B9C" w:rsidP="005F6D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</w:p>
    <w:p w14:paraId="45D872F6" w14:textId="6FB47066" w:rsidR="00DE2B9C" w:rsidRDefault="00DE2B9C" w:rsidP="00DE2B9C">
      <w:pPr>
        <w:widowControl/>
      </w:pPr>
      <w:r>
        <w:rPr>
          <w:rStyle w:val="xxxxelementtoproof"/>
          <w:bdr w:val="none" w:sz="0" w:space="0" w:color="auto" w:frame="1"/>
          <w:shd w:val="clear" w:color="auto" w:fill="FFFFFF"/>
        </w:rPr>
        <w:t xml:space="preserve">Faculty will earn SPOT Equivalency if they can provide documentation of online teaching certification from certain other California community colleges, they submit a Canvas course, and the course passes an </w:t>
      </w:r>
      <w:r w:rsidR="001B0EFD">
        <w:rPr>
          <w:rStyle w:val="xxxxelementtoproof"/>
          <w:bdr w:val="none" w:sz="0" w:space="0" w:color="auto" w:frame="1"/>
          <w:shd w:val="clear" w:color="auto" w:fill="FFFFFF"/>
        </w:rPr>
        <w:t>expedi</w:t>
      </w:r>
      <w:r>
        <w:rPr>
          <w:rStyle w:val="xxxxelementtoproof"/>
          <w:bdr w:val="none" w:sz="0" w:space="0" w:color="auto" w:frame="1"/>
          <w:shd w:val="clear" w:color="auto" w:fill="FFFFFF"/>
        </w:rPr>
        <w:t>ted SPOT-style review.  Further information, including the list of approved colleges, can be found at the </w:t>
      </w:r>
      <w:hyperlink r:id="rId8" w:tgtFrame="_blank" w:tooltip="Original URL: https://www.mtsac.edu/distancelearning/spot_equivalency.html. Click or tap if you trust this link." w:history="1">
        <w:r>
          <w:rPr>
            <w:rStyle w:val="Hyperlink"/>
            <w:bdr w:val="none" w:sz="0" w:space="0" w:color="auto" w:frame="1"/>
            <w:shd w:val="clear" w:color="auto" w:fill="FFFFFF"/>
          </w:rPr>
          <w:t>SPOT Equivalency webpage</w:t>
        </w:r>
      </w:hyperlink>
      <w:r>
        <w:rPr>
          <w:rStyle w:val="xxxxelementtoproof"/>
          <w:bdr w:val="none" w:sz="0" w:space="0" w:color="auto" w:frame="1"/>
          <w:shd w:val="clear" w:color="auto" w:fill="FFFFFF"/>
        </w:rPr>
        <w:t>.  </w:t>
      </w:r>
    </w:p>
    <w:p w14:paraId="1BBF16DE" w14:textId="77777777" w:rsidR="00DE2B9C" w:rsidRDefault="00DE2B9C" w:rsidP="00DE2B9C">
      <w:pPr>
        <w:shd w:val="clear" w:color="auto" w:fill="FFFFFF"/>
        <w:textAlignment w:val="baseline"/>
      </w:pPr>
    </w:p>
    <w:p w14:paraId="0CDD11C7" w14:textId="621C4A19" w:rsidR="00DE2B9C" w:rsidRDefault="00DE2B9C" w:rsidP="00DE2B9C">
      <w:pPr>
        <w:shd w:val="clear" w:color="auto" w:fill="FFFFFF"/>
        <w:textAlignment w:val="baseline"/>
      </w:pPr>
      <w:r>
        <w:rPr>
          <w:bdr w:val="none" w:sz="0" w:space="0" w:color="auto" w:frame="1"/>
        </w:rPr>
        <w:t>We are only accepting certifications from the listed colleges, which were approved by the Distance Learning Committee (DLC).  We are only accepting those colleges' </w:t>
      </w:r>
      <w:r>
        <w:rPr>
          <w:i/>
          <w:iCs/>
          <w:bdr w:val="none" w:sz="0" w:space="0" w:color="auto" w:frame="1"/>
        </w:rPr>
        <w:t>full certification</w:t>
      </w:r>
      <w:r>
        <w:rPr>
          <w:bdr w:val="none" w:sz="0" w:space="0" w:color="auto" w:frame="1"/>
        </w:rPr>
        <w:t>.  We will not be accepting the equivalent of our FOMAR training as SPOT Equivalent.</w:t>
      </w:r>
    </w:p>
    <w:p w14:paraId="17FFAB94" w14:textId="3CEA0A5E" w:rsidR="00DE2B9C" w:rsidRDefault="00DE2B9C" w:rsidP="00DE2B9C">
      <w:pPr>
        <w:shd w:val="clear" w:color="auto" w:fill="FFFFFF"/>
        <w:textAlignment w:val="baseline"/>
      </w:pPr>
    </w:p>
    <w:p w14:paraId="46660DA7" w14:textId="2F99A19B" w:rsidR="00DE2B9C" w:rsidRDefault="00DE2B9C" w:rsidP="00DE2B9C">
      <w:pPr>
        <w:shd w:val="clear" w:color="auto" w:fill="FFFFFF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Please direct interested faculty to the </w:t>
      </w:r>
      <w:hyperlink r:id="rId9" w:tgtFrame="_blank" w:tooltip="Original URL: https://www.mtsac.edu/distancelearning/spot_equivalency.html. Click or tap if you trust this link." w:history="1">
        <w:r>
          <w:rPr>
            <w:rStyle w:val="Hyperlink"/>
            <w:bdr w:val="none" w:sz="0" w:space="0" w:color="auto" w:frame="1"/>
          </w:rPr>
          <w:t>SPOT Equivalency </w:t>
        </w:r>
      </w:hyperlink>
      <w:r>
        <w:rPr>
          <w:bdr w:val="none" w:sz="0" w:space="0" w:color="auto" w:frame="1"/>
        </w:rPr>
        <w:t xml:space="preserve">webpage and encourage them to contact Catherine McKee with their SPEQ (and SPOT) questions.  Both processes will be open over the summer.  </w:t>
      </w:r>
    </w:p>
    <w:p w14:paraId="7B0F48B3" w14:textId="61EE5E23" w:rsidR="005F6D1E" w:rsidRDefault="005F6D1E" w:rsidP="005F6D1E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eastAsiaTheme="majorEastAsia" w:hAnsi="Calibri"/>
          <w:sz w:val="22"/>
          <w:szCs w:val="22"/>
        </w:rPr>
      </w:pPr>
      <w:r w:rsidRPr="008F061A">
        <w:rPr>
          <w:rStyle w:val="eop"/>
          <w:rFonts w:ascii="Calibri" w:eastAsiaTheme="majorEastAsia" w:hAnsi="Calibri"/>
          <w:sz w:val="22"/>
          <w:szCs w:val="22"/>
        </w:rPr>
        <w:t xml:space="preserve">Please contact Catherine McKee, Assistant Distance Learning Coordinator, for more information.  </w:t>
      </w:r>
      <w:hyperlink r:id="rId10" w:history="1">
        <w:r w:rsidRPr="008F061A">
          <w:rPr>
            <w:rStyle w:val="Hyperlink"/>
            <w:rFonts w:ascii="Calibri" w:eastAsiaTheme="majorEastAsia" w:hAnsi="Calibri"/>
            <w:sz w:val="22"/>
            <w:szCs w:val="22"/>
          </w:rPr>
          <w:t>cmckee@mtsac.edu</w:t>
        </w:r>
      </w:hyperlink>
      <w:r w:rsidR="0053554D">
        <w:rPr>
          <w:rStyle w:val="Hyperlink"/>
          <w:rFonts w:ascii="Calibri" w:eastAsiaTheme="majorEastAsia" w:hAnsi="Calibri"/>
          <w:sz w:val="22"/>
          <w:szCs w:val="22"/>
        </w:rPr>
        <w:t xml:space="preserve">. </w:t>
      </w:r>
    </w:p>
    <w:p w14:paraId="4CB5C309" w14:textId="7407FD25" w:rsidR="0053554D" w:rsidRDefault="0053554D" w:rsidP="005F6D1E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eastAsiaTheme="majorEastAsia" w:hAnsi="Calibri"/>
          <w:sz w:val="22"/>
          <w:szCs w:val="22"/>
        </w:rPr>
      </w:pPr>
    </w:p>
    <w:p w14:paraId="71875C37" w14:textId="2B4C1C9A" w:rsidR="0053554D" w:rsidRDefault="0053554D" w:rsidP="005F6D1E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eastAsiaTheme="majorEastAsia" w:hAnsi="Calibri"/>
          <w:sz w:val="22"/>
          <w:szCs w:val="22"/>
        </w:rPr>
      </w:pPr>
    </w:p>
    <w:p w14:paraId="462FD493" w14:textId="663F1CF1" w:rsidR="005F6D1E" w:rsidRPr="001B0EFD" w:rsidRDefault="001B0EFD" w:rsidP="001B0EFD">
      <w:pPr>
        <w:pStyle w:val="Heading2"/>
        <w:rPr>
          <w:rStyle w:val="eop"/>
          <w:rFonts w:ascii="Tahoma" w:hAnsi="Tahoma" w:cs="Tahoma"/>
          <w:color w:val="7030A0"/>
          <w:sz w:val="22"/>
          <w:szCs w:val="22"/>
        </w:rPr>
      </w:pPr>
      <w:r w:rsidRPr="001B0EFD">
        <w:rPr>
          <w:rFonts w:ascii="Tahoma" w:hAnsi="Tahoma" w:cs="Tahoma"/>
          <w:color w:val="7030A0"/>
        </w:rPr>
        <w:t>SPOT Update</w:t>
      </w:r>
    </w:p>
    <w:p w14:paraId="687DEFD4" w14:textId="414AD777" w:rsidR="0053554D" w:rsidRDefault="0053554D" w:rsidP="005F6D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</w:p>
    <w:p w14:paraId="6F38B4DD" w14:textId="2DEFCB7C" w:rsidR="001B0EFD" w:rsidRPr="008F061A" w:rsidRDefault="00122F95" w:rsidP="005F6D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  <w:r>
        <w:rPr>
          <w:rStyle w:val="eop"/>
          <w:rFonts w:ascii="Calibri" w:eastAsiaTheme="majorEastAsia" w:hAnsi="Calibri"/>
          <w:sz w:val="22"/>
          <w:szCs w:val="22"/>
        </w:rPr>
        <w:pict w14:anchorId="5A0DB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in">
            <v:imagedata r:id="rId11" o:title="SPOT April 27"/>
          </v:shape>
        </w:pict>
      </w:r>
    </w:p>
    <w:p w14:paraId="0A9E5AEE" w14:textId="5A965A70" w:rsidR="0053554D" w:rsidRDefault="008B0442" w:rsidP="00BA479E">
      <w:pPr>
        <w:widowControl/>
        <w:spacing w:after="160" w:line="259" w:lineRule="auto"/>
        <w:rPr>
          <w:rFonts w:ascii="Tahoma" w:eastAsiaTheme="majorEastAsia" w:hAnsi="Tahoma" w:cstheme="majorBidi"/>
          <w:b/>
          <w:bCs/>
          <w:color w:val="7030A0"/>
          <w:spacing w:val="-3"/>
          <w:sz w:val="28"/>
          <w:szCs w:val="28"/>
        </w:rPr>
      </w:pPr>
      <w:r>
        <w:rPr>
          <w:rFonts w:ascii="Tahoma" w:hAnsi="Tahoma"/>
          <w:bCs/>
          <w:color w:val="7030A0"/>
          <w:spacing w:val="-3"/>
          <w:szCs w:val="28"/>
        </w:rPr>
        <w:t>There are 792 SPOT certified faculty!</w:t>
      </w:r>
    </w:p>
    <w:p w14:paraId="0A189C5F" w14:textId="6F309360" w:rsidR="00BA479E" w:rsidRPr="00BA479E" w:rsidRDefault="00FD2E88" w:rsidP="00BA479E">
      <w:pPr>
        <w:pStyle w:val="Heading2"/>
        <w:spacing w:before="55"/>
        <w:rPr>
          <w:rFonts w:ascii="Tahoma" w:hAnsi="Tahoma"/>
          <w:bCs/>
          <w:color w:val="7030A0"/>
          <w:spacing w:val="-3"/>
          <w:szCs w:val="28"/>
        </w:rPr>
      </w:pPr>
      <w:r>
        <w:rPr>
          <w:rFonts w:ascii="Tahoma" w:hAnsi="Tahoma"/>
          <w:bCs/>
          <w:color w:val="7030A0"/>
          <w:spacing w:val="-3"/>
          <w:szCs w:val="28"/>
        </w:rPr>
        <w:lastRenderedPageBreak/>
        <w:t>SPOT Recertification</w:t>
      </w:r>
      <w:r w:rsidR="00BA479E">
        <w:rPr>
          <w:rFonts w:ascii="Tahoma" w:hAnsi="Tahoma"/>
          <w:bCs/>
          <w:color w:val="7030A0"/>
          <w:spacing w:val="-3"/>
          <w:szCs w:val="28"/>
        </w:rPr>
        <w:t xml:space="preserve"> Training Dates</w:t>
      </w:r>
    </w:p>
    <w:p w14:paraId="12A6C611" w14:textId="77777777" w:rsidR="00FD2E88" w:rsidRDefault="00FD2E88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37DCD591" w14:textId="5154E7A7" w:rsidR="00FD2E88" w:rsidRDefault="00FD2E88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The FCLT is offering a </w:t>
      </w:r>
      <w:r w:rsidRPr="00FD2E88">
        <w:rPr>
          <w:rFonts w:ascii="Calibri" w:hAnsi="Calibri"/>
          <w:i/>
          <w:color w:val="000000"/>
          <w:sz w:val="22"/>
          <w:szCs w:val="22"/>
          <w:bdr w:val="none" w:sz="0" w:space="0" w:color="auto" w:frame="1"/>
        </w:rPr>
        <w:t>synchronous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8F3D18">
        <w:rPr>
          <w:rFonts w:ascii="Calibri" w:hAnsi="Calibri"/>
          <w:b/>
          <w:color w:val="000000"/>
          <w:sz w:val="22"/>
          <w:szCs w:val="22"/>
          <w:bdr w:val="none" w:sz="0" w:space="0" w:color="auto" w:frame="1"/>
        </w:rPr>
        <w:t>SPOT Recertification Intensive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on </w:t>
      </w:r>
      <w:r w:rsidRPr="00FD2E88">
        <w:rPr>
          <w:rFonts w:ascii="Calibri" w:hAnsi="Calibri"/>
          <w:b/>
          <w:color w:val="000000"/>
          <w:sz w:val="22"/>
          <w:szCs w:val="22"/>
          <w:bdr w:val="none" w:sz="0" w:space="0" w:color="auto" w:frame="1"/>
        </w:rPr>
        <w:t>May 13, 2022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!  Attendance will fulfill SPOT Recertification requirements.  Attend one or all.  Sign up via </w:t>
      </w:r>
      <w:hyperlink r:id="rId12" w:anchor="m=2&amp;d=05/28/2022" w:history="1">
        <w:r w:rsidRPr="00FD2E88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POD Connect Calendar</w:t>
        </w:r>
      </w:hyperlink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.</w:t>
      </w:r>
    </w:p>
    <w:p w14:paraId="20D2085E" w14:textId="6473E9B1" w:rsidR="00FD2E88" w:rsidRDefault="00FD2E88" w:rsidP="00FD2E88">
      <w:pPr>
        <w:pStyle w:val="xxmsonormal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10 – 11 a.m. - Regulations Update for SPOT Recertification</w:t>
      </w:r>
    </w:p>
    <w:p w14:paraId="32A17489" w14:textId="1A92BD26" w:rsidR="00FD2E88" w:rsidRDefault="00FD2E88" w:rsidP="00FD2E88">
      <w:pPr>
        <w:pStyle w:val="xxmsonormal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11:15 – 12:15 p.m. - Strategies for Developing eIntegrity</w:t>
      </w:r>
    </w:p>
    <w:p w14:paraId="1F5A0E19" w14:textId="628C25EE" w:rsidR="00FD2E88" w:rsidRDefault="00FD2E88" w:rsidP="00FD2E88">
      <w:pPr>
        <w:pStyle w:val="xxmsonormal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12:30 – 1:30 p.m.  - 5 Tools to Make You an Accessibility Champ</w:t>
      </w:r>
    </w:p>
    <w:p w14:paraId="065517D9" w14:textId="224595AA" w:rsidR="00FD2E88" w:rsidRDefault="00FD2E88" w:rsidP="00FD2E88">
      <w:pPr>
        <w:pStyle w:val="xxmsonormal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1:45 – 2:45 p.m. - Humanizing Your Online Course – An Introduction</w:t>
      </w:r>
    </w:p>
    <w:p w14:paraId="57900D3F" w14:textId="4C58FFC1" w:rsidR="00FD2E88" w:rsidRDefault="00FD2E88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0D586F1A" w14:textId="0A5F56C0" w:rsidR="00FD2E88" w:rsidRDefault="00FD2E88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If you are not free Fridays, or prefer asynchronous options, note that the following self-paced sessions have been approved for SPOT Recertification and are availab</w:t>
      </w:r>
      <w:r w:rsidR="008F3D18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le through POD.  You may find them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under the “Featured Training” list on the homepage, or check the course cards </w:t>
      </w:r>
      <w:r w:rsidR="00FF7E6D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under Connect Home.</w:t>
      </w:r>
    </w:p>
    <w:p w14:paraId="5D6A2FCA" w14:textId="113003BD" w:rsidR="00FF7E6D" w:rsidRDefault="00FF7E6D" w:rsidP="00FF7E6D">
      <w:pPr>
        <w:pStyle w:val="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Regulations Update for SPOT Recertification (online)</w:t>
      </w:r>
    </w:p>
    <w:p w14:paraId="42D1CC5A" w14:textId="34D4E80C" w:rsidR="00FF7E6D" w:rsidRDefault="00FF7E6D" w:rsidP="00FF7E6D">
      <w:pPr>
        <w:pStyle w:val="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Easy and Engaging Videos in Canvas Studio, Part 1 (online)</w:t>
      </w:r>
    </w:p>
    <w:p w14:paraId="49F20410" w14:textId="66D6D58C" w:rsidR="00FF7E6D" w:rsidRDefault="00FF7E6D" w:rsidP="00FF7E6D">
      <w:pPr>
        <w:pStyle w:val="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Easy and Engaging Videos in Canvas Studio, Part 2 (online)</w:t>
      </w:r>
    </w:p>
    <w:p w14:paraId="5ACB36BF" w14:textId="4ECB5A7E" w:rsidR="00FF7E6D" w:rsidRDefault="00FF7E6D" w:rsidP="00FF7E6D">
      <w:pPr>
        <w:pStyle w:val="x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Aligning Your Online Course with Section D of the CVC Rubric: Laying the Foundation (online)</w:t>
      </w:r>
    </w:p>
    <w:p w14:paraId="3D6A2446" w14:textId="77777777" w:rsidR="00FD2E88" w:rsidRDefault="00FD2E88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23093D50" w14:textId="6C5FF23C" w:rsidR="00FD2E88" w:rsidRDefault="00FD2E88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Please check out the </w:t>
      </w:r>
      <w:hyperlink r:id="rId13" w:history="1">
        <w:r w:rsidRPr="00DF1F68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SPOT Recertification</w:t>
        </w:r>
      </w:hyperlink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webpage for more information.</w:t>
      </w:r>
    </w:p>
    <w:p w14:paraId="3481F650" w14:textId="6A5B7E78" w:rsidR="00FD2E88" w:rsidRDefault="00FD2E88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17 of 37 SPOT-certified faculty have achieved SPOT recertification before their July 31, 2022 due date.  </w:t>
      </w:r>
    </w:p>
    <w:p w14:paraId="530FB49C" w14:textId="77777777" w:rsidR="00FF7E6D" w:rsidRDefault="00FF7E6D" w:rsidP="00FD2E8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5BE83B17" w14:textId="61F5C8BE" w:rsidR="00BA479E" w:rsidRPr="000B796E" w:rsidRDefault="00BA479E" w:rsidP="00BA479E">
      <w:pPr>
        <w:pStyle w:val="Heading2"/>
        <w:spacing w:before="55"/>
        <w:rPr>
          <w:rFonts w:ascii="Tahoma" w:hAnsi="Tahoma"/>
          <w:bCs/>
          <w:color w:val="7030A0"/>
          <w:spacing w:val="-3"/>
          <w:szCs w:val="28"/>
        </w:rPr>
      </w:pPr>
      <w:r>
        <w:rPr>
          <w:rFonts w:ascii="Tahoma" w:hAnsi="Tahoma"/>
          <w:bCs/>
          <w:color w:val="7030A0"/>
          <w:spacing w:val="-3"/>
          <w:szCs w:val="28"/>
        </w:rPr>
        <w:t>AP 4105 Revision; Accreditation Processes</w:t>
      </w:r>
    </w:p>
    <w:p w14:paraId="772FCB4D" w14:textId="2D2317F0" w:rsidR="00BA479E" w:rsidRDefault="00BA479E" w:rsidP="00BA479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115E2E20" w14:textId="0EAE1E61" w:rsidR="00BA479E" w:rsidRDefault="00BA479E" w:rsidP="00BA479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The DLC is currently revising AP 4105, which was last updated in 2016.  It should be ready to go to C&amp;I in May.   DLC was directed to review the REC (regular effective contact) Rubric created by the REC Rubric Task Force, update the rubric to reflect RSI (regular substantive interaction), and recommend a process for RSI review.  The DL program will launch a survey to determine faculty needs this Spring.</w:t>
      </w:r>
    </w:p>
    <w:p w14:paraId="06F26F57" w14:textId="77777777" w:rsidR="00BA479E" w:rsidRDefault="00BA479E" w:rsidP="00BA479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0E542688" w14:textId="274E8704" w:rsidR="00E91822" w:rsidRPr="000B796E" w:rsidRDefault="009E58BB" w:rsidP="00E91822">
      <w:pPr>
        <w:pStyle w:val="Heading2"/>
        <w:spacing w:before="55"/>
        <w:rPr>
          <w:rFonts w:ascii="Tahoma" w:hAnsi="Tahoma"/>
          <w:bCs/>
          <w:color w:val="7030A0"/>
          <w:spacing w:val="-3"/>
          <w:szCs w:val="28"/>
        </w:rPr>
      </w:pPr>
      <w:r>
        <w:rPr>
          <w:rFonts w:ascii="Tahoma" w:hAnsi="Tahoma"/>
          <w:bCs/>
          <w:color w:val="7030A0"/>
          <w:spacing w:val="-3"/>
          <w:szCs w:val="28"/>
        </w:rPr>
        <w:t>Distance Learning Amendment Form</w:t>
      </w:r>
      <w:r w:rsidR="00E91822" w:rsidRPr="000B796E">
        <w:rPr>
          <w:rFonts w:ascii="Tahoma" w:hAnsi="Tahoma"/>
          <w:bCs/>
          <w:color w:val="7030A0"/>
          <w:spacing w:val="-3"/>
          <w:szCs w:val="28"/>
        </w:rPr>
        <w:t>s</w:t>
      </w:r>
    </w:p>
    <w:p w14:paraId="2241C5A3" w14:textId="6C21AB6C" w:rsidR="008F313C" w:rsidRDefault="008F313C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33812E57" w14:textId="1702217E" w:rsidR="00FD2E88" w:rsidRDefault="002C6F03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DLC approved a</w:t>
      </w:r>
      <w:r w:rsidR="0053554D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bout 2</w:t>
      </w:r>
      <w:r w:rsidR="001B0EFD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56</w:t>
      </w:r>
      <w:r w:rsidR="0053554D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DL Forms since May 1, 2021.  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FD2E88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Academic Senate is voting on using the Smartsheet method of DL Amendment Form submission.   After the form is approved, we will update the webpage. </w:t>
      </w:r>
      <w:r w:rsidR="00BA479E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14" w:history="1">
        <w:r w:rsidR="00FD2E88" w:rsidRPr="00D32645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https://www.mtsac.edu/dlc/dl-forms.html</w:t>
        </w:r>
      </w:hyperlink>
    </w:p>
    <w:p w14:paraId="0D6D5149" w14:textId="77777777" w:rsidR="00FD2E88" w:rsidRDefault="00FD2E88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8BD2716" w14:textId="77777777" w:rsidR="006C3F92" w:rsidRDefault="006C3F92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02D9FE21" w14:textId="2B5A798F" w:rsidR="00EA76F9" w:rsidRPr="000B796E" w:rsidRDefault="00EA76F9" w:rsidP="00EA76F9">
      <w:pPr>
        <w:pStyle w:val="Heading2"/>
        <w:spacing w:before="55"/>
        <w:rPr>
          <w:rFonts w:ascii="Tahoma" w:hAnsi="Tahoma"/>
          <w:bCs/>
          <w:color w:val="7030A0"/>
          <w:spacing w:val="-3"/>
          <w:szCs w:val="28"/>
        </w:rPr>
      </w:pPr>
      <w:r>
        <w:rPr>
          <w:rFonts w:ascii="Tahoma" w:hAnsi="Tahoma"/>
          <w:bCs/>
          <w:color w:val="7030A0"/>
          <w:spacing w:val="-3"/>
          <w:szCs w:val="28"/>
        </w:rPr>
        <w:t>POCR Update</w:t>
      </w:r>
    </w:p>
    <w:p w14:paraId="6D4729D0" w14:textId="64D998A2" w:rsidR="006E1AFC" w:rsidRDefault="006E1AFC" w:rsidP="00EA76F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287D98B0" w14:textId="7B30E93B" w:rsidR="00DF1F68" w:rsidRPr="008F061A" w:rsidRDefault="006E1AFC" w:rsidP="00DF1F6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Since September 2021, the POCR team has aligned </w:t>
      </w:r>
      <w:r w:rsidR="00BA479E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11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courses</w:t>
      </w:r>
      <w:r w:rsidR="00DF1F68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.  </w:t>
      </w:r>
      <w:r w:rsidR="00BA479E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The POCR team is seeking continued funding.  The SEAP Grant is expiring as of June 31, 2022.</w:t>
      </w:r>
    </w:p>
    <w:p w14:paraId="5D76E7F9" w14:textId="77777777" w:rsidR="00451B80" w:rsidRPr="00D83C2A" w:rsidRDefault="00451B80" w:rsidP="007F3C48">
      <w:pPr>
        <w:rPr>
          <w:rFonts w:cstheme="minorHAnsi"/>
          <w:bCs/>
        </w:rPr>
      </w:pPr>
    </w:p>
    <w:p w14:paraId="294EE52C" w14:textId="18657D2E" w:rsidR="007F3C48" w:rsidRPr="008F061A" w:rsidRDefault="007F3C48" w:rsidP="007F3C48">
      <w:pPr>
        <w:rPr>
          <w:rFonts w:cstheme="minorHAnsi"/>
        </w:rPr>
      </w:pPr>
      <w:r w:rsidRPr="008F061A">
        <w:rPr>
          <w:rFonts w:cstheme="minorHAnsi"/>
        </w:rPr>
        <w:t>Respectfully submitted,</w:t>
      </w:r>
    </w:p>
    <w:p w14:paraId="00274CFB" w14:textId="7E809955" w:rsidR="007F3C48" w:rsidRPr="008F061A" w:rsidRDefault="007F3C48" w:rsidP="007F3C48">
      <w:pPr>
        <w:rPr>
          <w:rFonts w:cstheme="minorHAnsi"/>
        </w:rPr>
      </w:pPr>
      <w:r w:rsidRPr="008F061A">
        <w:rPr>
          <w:rFonts w:cstheme="minorHAnsi"/>
        </w:rPr>
        <w:t>Carol Impara</w:t>
      </w:r>
    </w:p>
    <w:p w14:paraId="26874618" w14:textId="4C9E3743" w:rsidR="007F3C48" w:rsidRDefault="007F3C48" w:rsidP="007F3C48">
      <w:pPr>
        <w:rPr>
          <w:rFonts w:cstheme="minorHAnsi"/>
        </w:rPr>
      </w:pPr>
      <w:r w:rsidRPr="008F061A">
        <w:rPr>
          <w:rFonts w:cstheme="minorHAnsi"/>
        </w:rPr>
        <w:t>Distance Learning Faculty Coordinator</w:t>
      </w:r>
    </w:p>
    <w:p w14:paraId="6CBAE578" w14:textId="6250524B" w:rsidR="0063104F" w:rsidRDefault="0063104F" w:rsidP="007F3C48">
      <w:pPr>
        <w:rPr>
          <w:rFonts w:cstheme="minorHAnsi"/>
        </w:rPr>
      </w:pPr>
      <w:r>
        <w:rPr>
          <w:rFonts w:cstheme="minorHAnsi"/>
        </w:rPr>
        <w:t>POCR Lead</w:t>
      </w:r>
    </w:p>
    <w:p w14:paraId="3B2CA057" w14:textId="6DCA3FDA" w:rsidR="009942E8" w:rsidRPr="008F061A" w:rsidRDefault="009942E8" w:rsidP="007F3C48">
      <w:pPr>
        <w:rPr>
          <w:rFonts w:cstheme="minorHAnsi"/>
        </w:rPr>
      </w:pPr>
      <w:r>
        <w:rPr>
          <w:rFonts w:cstheme="minorHAnsi"/>
        </w:rPr>
        <w:t>cimpara@mtsac.edu</w:t>
      </w:r>
    </w:p>
    <w:sectPr w:rsidR="009942E8" w:rsidRPr="008F061A" w:rsidSect="00A8453C">
      <w:headerReference w:type="even" r:id="rId15"/>
      <w:footerReference w:type="even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40F8" w14:textId="77777777" w:rsidR="00122F95" w:rsidRDefault="00122F95" w:rsidP="00B83E6D">
      <w:r>
        <w:separator/>
      </w:r>
    </w:p>
  </w:endnote>
  <w:endnote w:type="continuationSeparator" w:id="0">
    <w:p w14:paraId="744E339A" w14:textId="77777777" w:rsidR="00122F95" w:rsidRDefault="00122F95" w:rsidP="00B8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98E2" w14:textId="77777777" w:rsidR="00160AFC" w:rsidRDefault="00160AFC" w:rsidP="00B83E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5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11467075" w:rsidR="00160AFC" w:rsidRDefault="00160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431CDC" w14:textId="77777777" w:rsidR="00160AFC" w:rsidRDefault="00160AFC" w:rsidP="00B83E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2C20" w14:textId="77777777" w:rsidR="00122F95" w:rsidRDefault="00122F95" w:rsidP="00B83E6D">
      <w:r>
        <w:separator/>
      </w:r>
    </w:p>
  </w:footnote>
  <w:footnote w:type="continuationSeparator" w:id="0">
    <w:p w14:paraId="77AFDD52" w14:textId="77777777" w:rsidR="00122F95" w:rsidRDefault="00122F95" w:rsidP="00B8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A59C" w14:textId="6DDA1399" w:rsidR="006320B6" w:rsidRDefault="006320B6">
    <w:pPr>
      <w:pStyle w:val="Header"/>
    </w:pPr>
    <w:r>
      <w:t xml:space="preserve">DLC Report </w:t>
    </w:r>
    <w:r w:rsidR="00665ECD">
      <w:t>9/30</w:t>
    </w:r>
    <w:r w:rsidR="0055667A"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CA0E" w14:textId="6034F308" w:rsidR="006320B6" w:rsidRDefault="006320B6">
    <w:pPr>
      <w:pStyle w:val="Header"/>
    </w:pPr>
    <w:r>
      <w:t>DLC Report 9/3/2020</w:t>
    </w:r>
  </w:p>
  <w:p w14:paraId="7A0D74C0" w14:textId="77777777" w:rsidR="006320B6" w:rsidRDefault="00632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469"/>
    <w:multiLevelType w:val="hybridMultilevel"/>
    <w:tmpl w:val="E092D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86FFD"/>
    <w:multiLevelType w:val="hybridMultilevel"/>
    <w:tmpl w:val="086A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5431"/>
    <w:multiLevelType w:val="multilevel"/>
    <w:tmpl w:val="57D4F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80A81"/>
    <w:multiLevelType w:val="hybridMultilevel"/>
    <w:tmpl w:val="90A81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15FBE"/>
    <w:multiLevelType w:val="hybridMultilevel"/>
    <w:tmpl w:val="9A62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49E9"/>
    <w:multiLevelType w:val="hybridMultilevel"/>
    <w:tmpl w:val="8828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424B"/>
    <w:multiLevelType w:val="multilevel"/>
    <w:tmpl w:val="CE845A6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C5D66"/>
    <w:multiLevelType w:val="multilevel"/>
    <w:tmpl w:val="BAE6A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E0744"/>
    <w:multiLevelType w:val="multilevel"/>
    <w:tmpl w:val="B9F2F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F6135"/>
    <w:multiLevelType w:val="multilevel"/>
    <w:tmpl w:val="E566097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572B8"/>
    <w:multiLevelType w:val="multilevel"/>
    <w:tmpl w:val="A7DA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82726"/>
    <w:multiLevelType w:val="multilevel"/>
    <w:tmpl w:val="3A7881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F46FBC"/>
    <w:multiLevelType w:val="multilevel"/>
    <w:tmpl w:val="83721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B730F1"/>
    <w:multiLevelType w:val="hybridMultilevel"/>
    <w:tmpl w:val="B3E2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A7B01"/>
    <w:multiLevelType w:val="multilevel"/>
    <w:tmpl w:val="596AC7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9C4CF6"/>
    <w:multiLevelType w:val="hybridMultilevel"/>
    <w:tmpl w:val="63A2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16C51"/>
    <w:multiLevelType w:val="hybridMultilevel"/>
    <w:tmpl w:val="71CC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628EB"/>
    <w:multiLevelType w:val="hybridMultilevel"/>
    <w:tmpl w:val="062E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84CAB"/>
    <w:multiLevelType w:val="hybridMultilevel"/>
    <w:tmpl w:val="193A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D1791"/>
    <w:multiLevelType w:val="multilevel"/>
    <w:tmpl w:val="9334BE7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A63AA"/>
    <w:multiLevelType w:val="multilevel"/>
    <w:tmpl w:val="7B889C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B477B1"/>
    <w:multiLevelType w:val="hybridMultilevel"/>
    <w:tmpl w:val="3348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B7688"/>
    <w:multiLevelType w:val="hybridMultilevel"/>
    <w:tmpl w:val="26666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F56BE"/>
    <w:multiLevelType w:val="multilevel"/>
    <w:tmpl w:val="08923A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B145F1"/>
    <w:multiLevelType w:val="multilevel"/>
    <w:tmpl w:val="E40AF0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1227DB"/>
    <w:multiLevelType w:val="multilevel"/>
    <w:tmpl w:val="77CEB3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ED4916"/>
    <w:multiLevelType w:val="multilevel"/>
    <w:tmpl w:val="205826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2F1DE7"/>
    <w:multiLevelType w:val="hybridMultilevel"/>
    <w:tmpl w:val="9B24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1"/>
  </w:num>
  <w:num w:numId="5">
    <w:abstractNumId w:val="10"/>
  </w:num>
  <w:num w:numId="6">
    <w:abstractNumId w:val="2"/>
  </w:num>
  <w:num w:numId="7">
    <w:abstractNumId w:val="24"/>
  </w:num>
  <w:num w:numId="8">
    <w:abstractNumId w:val="14"/>
  </w:num>
  <w:num w:numId="9">
    <w:abstractNumId w:val="9"/>
  </w:num>
  <w:num w:numId="10">
    <w:abstractNumId w:val="7"/>
  </w:num>
  <w:num w:numId="11">
    <w:abstractNumId w:val="12"/>
  </w:num>
  <w:num w:numId="12">
    <w:abstractNumId w:val="23"/>
  </w:num>
  <w:num w:numId="13">
    <w:abstractNumId w:val="20"/>
  </w:num>
  <w:num w:numId="14">
    <w:abstractNumId w:val="11"/>
  </w:num>
  <w:num w:numId="15">
    <w:abstractNumId w:val="6"/>
  </w:num>
  <w:num w:numId="16">
    <w:abstractNumId w:val="19"/>
  </w:num>
  <w:num w:numId="17">
    <w:abstractNumId w:val="8"/>
  </w:num>
  <w:num w:numId="18">
    <w:abstractNumId w:val="25"/>
  </w:num>
  <w:num w:numId="19">
    <w:abstractNumId w:val="26"/>
  </w:num>
  <w:num w:numId="20">
    <w:abstractNumId w:val="16"/>
  </w:num>
  <w:num w:numId="21">
    <w:abstractNumId w:val="27"/>
  </w:num>
  <w:num w:numId="22">
    <w:abstractNumId w:val="4"/>
  </w:num>
  <w:num w:numId="23">
    <w:abstractNumId w:val="18"/>
  </w:num>
  <w:num w:numId="24">
    <w:abstractNumId w:val="0"/>
  </w:num>
  <w:num w:numId="25">
    <w:abstractNumId w:val="17"/>
  </w:num>
  <w:num w:numId="26">
    <w:abstractNumId w:val="22"/>
  </w:num>
  <w:num w:numId="27">
    <w:abstractNumId w:val="5"/>
  </w:num>
  <w:num w:numId="2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ED"/>
    <w:rsid w:val="0000590D"/>
    <w:rsid w:val="00020A65"/>
    <w:rsid w:val="0003111D"/>
    <w:rsid w:val="000558D3"/>
    <w:rsid w:val="00064796"/>
    <w:rsid w:val="00072CE8"/>
    <w:rsid w:val="000B796E"/>
    <w:rsid w:val="000D1C97"/>
    <w:rsid w:val="000D352B"/>
    <w:rsid w:val="00100A77"/>
    <w:rsid w:val="00101215"/>
    <w:rsid w:val="0012097A"/>
    <w:rsid w:val="00122F95"/>
    <w:rsid w:val="00141726"/>
    <w:rsid w:val="00160AFC"/>
    <w:rsid w:val="00170B08"/>
    <w:rsid w:val="001734D1"/>
    <w:rsid w:val="001752B8"/>
    <w:rsid w:val="0019587D"/>
    <w:rsid w:val="00197034"/>
    <w:rsid w:val="001A2866"/>
    <w:rsid w:val="001B0EFD"/>
    <w:rsid w:val="001B216D"/>
    <w:rsid w:val="001B5085"/>
    <w:rsid w:val="001C15EF"/>
    <w:rsid w:val="001E658C"/>
    <w:rsid w:val="001F0049"/>
    <w:rsid w:val="001F68E2"/>
    <w:rsid w:val="0020699F"/>
    <w:rsid w:val="00226376"/>
    <w:rsid w:val="002271F6"/>
    <w:rsid w:val="0025050A"/>
    <w:rsid w:val="00271BD0"/>
    <w:rsid w:val="002B5895"/>
    <w:rsid w:val="002C6F03"/>
    <w:rsid w:val="002E0558"/>
    <w:rsid w:val="002E1435"/>
    <w:rsid w:val="002E5264"/>
    <w:rsid w:val="002F4C1F"/>
    <w:rsid w:val="00315321"/>
    <w:rsid w:val="0032185A"/>
    <w:rsid w:val="00342B84"/>
    <w:rsid w:val="00343C71"/>
    <w:rsid w:val="0034736A"/>
    <w:rsid w:val="003562AE"/>
    <w:rsid w:val="003937BB"/>
    <w:rsid w:val="003A1D80"/>
    <w:rsid w:val="003B39FE"/>
    <w:rsid w:val="003B4AC6"/>
    <w:rsid w:val="00402325"/>
    <w:rsid w:val="00451B80"/>
    <w:rsid w:val="00452A06"/>
    <w:rsid w:val="00457203"/>
    <w:rsid w:val="00472224"/>
    <w:rsid w:val="004913EB"/>
    <w:rsid w:val="0049216E"/>
    <w:rsid w:val="00497C2A"/>
    <w:rsid w:val="004A4A33"/>
    <w:rsid w:val="004B5475"/>
    <w:rsid w:val="004C0088"/>
    <w:rsid w:val="004F1F22"/>
    <w:rsid w:val="00507919"/>
    <w:rsid w:val="00510918"/>
    <w:rsid w:val="0053554D"/>
    <w:rsid w:val="0055667A"/>
    <w:rsid w:val="00556883"/>
    <w:rsid w:val="00560A01"/>
    <w:rsid w:val="00572EAD"/>
    <w:rsid w:val="005926CB"/>
    <w:rsid w:val="00597345"/>
    <w:rsid w:val="005A0E96"/>
    <w:rsid w:val="005A418A"/>
    <w:rsid w:val="005C28EB"/>
    <w:rsid w:val="005E6C8B"/>
    <w:rsid w:val="005F6AD0"/>
    <w:rsid w:val="005F6D1E"/>
    <w:rsid w:val="00600101"/>
    <w:rsid w:val="006064BE"/>
    <w:rsid w:val="0063104F"/>
    <w:rsid w:val="006320B6"/>
    <w:rsid w:val="006548B9"/>
    <w:rsid w:val="00665ECD"/>
    <w:rsid w:val="00670039"/>
    <w:rsid w:val="00673827"/>
    <w:rsid w:val="0069662C"/>
    <w:rsid w:val="006B0D99"/>
    <w:rsid w:val="006B203E"/>
    <w:rsid w:val="006C3F92"/>
    <w:rsid w:val="006C6C06"/>
    <w:rsid w:val="006D7999"/>
    <w:rsid w:val="006E1AFC"/>
    <w:rsid w:val="006F0F99"/>
    <w:rsid w:val="007012F7"/>
    <w:rsid w:val="00766F31"/>
    <w:rsid w:val="00770756"/>
    <w:rsid w:val="00773731"/>
    <w:rsid w:val="007758A0"/>
    <w:rsid w:val="00776B7B"/>
    <w:rsid w:val="00796DCB"/>
    <w:rsid w:val="007A79B1"/>
    <w:rsid w:val="007C51D5"/>
    <w:rsid w:val="007D10AF"/>
    <w:rsid w:val="007F3C48"/>
    <w:rsid w:val="007F5116"/>
    <w:rsid w:val="00820BDF"/>
    <w:rsid w:val="00820E0A"/>
    <w:rsid w:val="008225FC"/>
    <w:rsid w:val="00824DBA"/>
    <w:rsid w:val="00832067"/>
    <w:rsid w:val="008441BC"/>
    <w:rsid w:val="00852A53"/>
    <w:rsid w:val="008642E1"/>
    <w:rsid w:val="008B0442"/>
    <w:rsid w:val="008B6B3A"/>
    <w:rsid w:val="008B7474"/>
    <w:rsid w:val="008E7A4C"/>
    <w:rsid w:val="008F061A"/>
    <w:rsid w:val="008F16F6"/>
    <w:rsid w:val="008F313C"/>
    <w:rsid w:val="008F3D18"/>
    <w:rsid w:val="0090386C"/>
    <w:rsid w:val="0090470F"/>
    <w:rsid w:val="0092425A"/>
    <w:rsid w:val="00936977"/>
    <w:rsid w:val="0095066A"/>
    <w:rsid w:val="009915AF"/>
    <w:rsid w:val="009942E8"/>
    <w:rsid w:val="009A1584"/>
    <w:rsid w:val="009D243B"/>
    <w:rsid w:val="009E58BB"/>
    <w:rsid w:val="009F68ED"/>
    <w:rsid w:val="00A01380"/>
    <w:rsid w:val="00A16DFB"/>
    <w:rsid w:val="00A3520B"/>
    <w:rsid w:val="00A44CF8"/>
    <w:rsid w:val="00A47D6A"/>
    <w:rsid w:val="00A5620C"/>
    <w:rsid w:val="00A7051C"/>
    <w:rsid w:val="00A8453C"/>
    <w:rsid w:val="00AA6827"/>
    <w:rsid w:val="00AB1F55"/>
    <w:rsid w:val="00AF19F4"/>
    <w:rsid w:val="00B26871"/>
    <w:rsid w:val="00B6206A"/>
    <w:rsid w:val="00B82868"/>
    <w:rsid w:val="00B83A88"/>
    <w:rsid w:val="00B83E6D"/>
    <w:rsid w:val="00B97039"/>
    <w:rsid w:val="00BA06E1"/>
    <w:rsid w:val="00BA19F9"/>
    <w:rsid w:val="00BA278B"/>
    <w:rsid w:val="00BA479E"/>
    <w:rsid w:val="00BA5B11"/>
    <w:rsid w:val="00BB2EED"/>
    <w:rsid w:val="00BC07F6"/>
    <w:rsid w:val="00BC1640"/>
    <w:rsid w:val="00BD2A9E"/>
    <w:rsid w:val="00BD7523"/>
    <w:rsid w:val="00BE6D75"/>
    <w:rsid w:val="00BF146D"/>
    <w:rsid w:val="00C01D6C"/>
    <w:rsid w:val="00C034F3"/>
    <w:rsid w:val="00C17660"/>
    <w:rsid w:val="00C30781"/>
    <w:rsid w:val="00C3441D"/>
    <w:rsid w:val="00C40CB8"/>
    <w:rsid w:val="00C46B61"/>
    <w:rsid w:val="00C518A1"/>
    <w:rsid w:val="00C60BD3"/>
    <w:rsid w:val="00C636A0"/>
    <w:rsid w:val="00C71CC8"/>
    <w:rsid w:val="00CB2B39"/>
    <w:rsid w:val="00CB387A"/>
    <w:rsid w:val="00CB43DA"/>
    <w:rsid w:val="00CC708C"/>
    <w:rsid w:val="00CE1028"/>
    <w:rsid w:val="00CE2C00"/>
    <w:rsid w:val="00CE5D24"/>
    <w:rsid w:val="00CF1EA5"/>
    <w:rsid w:val="00D017E0"/>
    <w:rsid w:val="00D0261E"/>
    <w:rsid w:val="00D04A64"/>
    <w:rsid w:val="00D13271"/>
    <w:rsid w:val="00D17025"/>
    <w:rsid w:val="00D27727"/>
    <w:rsid w:val="00D4196C"/>
    <w:rsid w:val="00D62A31"/>
    <w:rsid w:val="00D64718"/>
    <w:rsid w:val="00D83C2A"/>
    <w:rsid w:val="00DA6722"/>
    <w:rsid w:val="00DA6A84"/>
    <w:rsid w:val="00DB77A6"/>
    <w:rsid w:val="00DE2B9C"/>
    <w:rsid w:val="00DE49C0"/>
    <w:rsid w:val="00DF1F68"/>
    <w:rsid w:val="00E12459"/>
    <w:rsid w:val="00E301CF"/>
    <w:rsid w:val="00E329B5"/>
    <w:rsid w:val="00E620A8"/>
    <w:rsid w:val="00E91822"/>
    <w:rsid w:val="00EA1716"/>
    <w:rsid w:val="00EA76F9"/>
    <w:rsid w:val="00EB127D"/>
    <w:rsid w:val="00EB5987"/>
    <w:rsid w:val="00EC00BB"/>
    <w:rsid w:val="00ED17A7"/>
    <w:rsid w:val="00ED2BBD"/>
    <w:rsid w:val="00ED7327"/>
    <w:rsid w:val="00EE13D8"/>
    <w:rsid w:val="00EE320B"/>
    <w:rsid w:val="00EF02ED"/>
    <w:rsid w:val="00EF086E"/>
    <w:rsid w:val="00F01DE7"/>
    <w:rsid w:val="00F05016"/>
    <w:rsid w:val="00F071C7"/>
    <w:rsid w:val="00F12783"/>
    <w:rsid w:val="00F75B9B"/>
    <w:rsid w:val="00F8090D"/>
    <w:rsid w:val="00F85B2A"/>
    <w:rsid w:val="00F8680D"/>
    <w:rsid w:val="00F9111D"/>
    <w:rsid w:val="00FB6D77"/>
    <w:rsid w:val="00FD2B47"/>
    <w:rsid w:val="00FD2E88"/>
    <w:rsid w:val="00FF23C1"/>
    <w:rsid w:val="00FF7E6D"/>
    <w:rsid w:val="2386264B"/>
    <w:rsid w:val="340527C7"/>
    <w:rsid w:val="5A921C56"/>
    <w:rsid w:val="67F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F6ADB"/>
  <w15:chartTrackingRefBased/>
  <w15:docId w15:val="{55557F43-F9B7-48E7-BEA9-8AB80B4F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5D2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E5D24"/>
    <w:pPr>
      <w:spacing w:before="18"/>
      <w:ind w:left="100"/>
      <w:outlineLvl w:val="0"/>
    </w:pPr>
    <w:rPr>
      <w:rFonts w:ascii="Cambria" w:eastAsia="Cambria" w:hAnsi="Cambri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3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6B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E5D24"/>
    <w:rPr>
      <w:rFonts w:ascii="Cambria" w:eastAsia="Cambria" w:hAnsi="Cambria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46B61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odyText">
    <w:name w:val="Body Text"/>
    <w:basedOn w:val="Normal"/>
    <w:link w:val="BodyTextChar"/>
    <w:uiPriority w:val="1"/>
    <w:qFormat/>
    <w:rsid w:val="00CE5D24"/>
    <w:pPr>
      <w:spacing w:before="11"/>
      <w:ind w:left="444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E5D24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CB4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D"/>
  </w:style>
  <w:style w:type="paragraph" w:styleId="Footer">
    <w:name w:val="footer"/>
    <w:basedOn w:val="Normal"/>
    <w:link w:val="Foot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6D"/>
  </w:style>
  <w:style w:type="character" w:styleId="IntenseReference">
    <w:name w:val="Intense Reference"/>
    <w:basedOn w:val="DefaultParagraphFont"/>
    <w:uiPriority w:val="32"/>
    <w:qFormat/>
    <w:rsid w:val="0047222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472224"/>
    <w:rPr>
      <w:i/>
      <w:iCs/>
      <w:color w:val="5B9BD5" w:themeColor="accent1"/>
    </w:rPr>
  </w:style>
  <w:style w:type="paragraph" w:customStyle="1" w:styleId="TableParagraph">
    <w:name w:val="Table Paragraph"/>
    <w:basedOn w:val="Normal"/>
    <w:uiPriority w:val="1"/>
    <w:qFormat/>
    <w:rsid w:val="00673827"/>
  </w:style>
  <w:style w:type="paragraph" w:customStyle="1" w:styleId="Default">
    <w:name w:val="Default"/>
    <w:rsid w:val="00A44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customStyle="1" w:styleId="ReportTitle">
    <w:name w:val="Report Title"/>
    <w:basedOn w:val="Heading1"/>
    <w:uiPriority w:val="1"/>
    <w:qFormat/>
    <w:rsid w:val="001B216D"/>
    <w:pPr>
      <w:jc w:val="center"/>
    </w:pPr>
    <w:rPr>
      <w:b/>
      <w:spacing w:val="-12"/>
      <w:sz w:val="36"/>
    </w:rPr>
  </w:style>
  <w:style w:type="paragraph" w:customStyle="1" w:styleId="paragraph">
    <w:name w:val="paragraph"/>
    <w:basedOn w:val="Normal"/>
    <w:rsid w:val="005973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7345"/>
  </w:style>
  <w:style w:type="character" w:customStyle="1" w:styleId="eop">
    <w:name w:val="eop"/>
    <w:basedOn w:val="DefaultParagraphFont"/>
    <w:rsid w:val="00597345"/>
  </w:style>
  <w:style w:type="character" w:styleId="FollowedHyperlink">
    <w:name w:val="FollowedHyperlink"/>
    <w:basedOn w:val="DefaultParagraphFont"/>
    <w:uiPriority w:val="99"/>
    <w:semiHidden/>
    <w:unhideWhenUsed/>
    <w:rsid w:val="00FF23C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23C1"/>
    <w:rPr>
      <w:color w:val="605E5C"/>
      <w:shd w:val="clear" w:color="auto" w:fill="E1DFDD"/>
    </w:rPr>
  </w:style>
  <w:style w:type="paragraph" w:customStyle="1" w:styleId="xxxxmsonormal">
    <w:name w:val="x_x_xxmsonormal"/>
    <w:basedOn w:val="Normal"/>
    <w:rsid w:val="007F3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6B61"/>
    <w:rPr>
      <w:rFonts w:asciiTheme="majorHAnsi" w:eastAsiaTheme="majorEastAsia" w:hAnsiTheme="majorHAnsi" w:cstheme="majorBidi"/>
      <w:b/>
      <w:i/>
      <w:iCs/>
      <w:color w:val="000000" w:themeColor="text1"/>
    </w:rPr>
  </w:style>
  <w:style w:type="paragraph" w:customStyle="1" w:styleId="xxmsonormal">
    <w:name w:val="x_x_msonormal"/>
    <w:basedOn w:val="Normal"/>
    <w:rsid w:val="00E918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xelementtoproof">
    <w:name w:val="x_x_x_x_elementtoproof"/>
    <w:basedOn w:val="DefaultParagraphFont"/>
    <w:rsid w:val="00DE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mtsac.edu%2Fdistancelearning%2Fspot_equivalency.html&amp;data=05%7C01%7Ccimpara%40mtsac.edu%7Cf80e46ee46504e54f32608da2929cda2%7Ccc4d4bf20a9e4240aedea7d1d688f935%7C0%7C0%7C637867556806015282%7CUnknown%7CTWFpbGZsb3d8eyJWIjoiMC4wLjAwMDAiLCJQIjoiV2luMzIiLCJBTiI6Ik1haWwiLCJXVCI6Mn0%3D%7C3000%7C%7C%7C&amp;sdata=AkpxFmY9OeewDkAhlpdPz%2BqP%2BvNU0JTQwssHPV%2BSFNY%3D&amp;reserved=0" TargetMode="External"/><Relationship Id="rId13" Type="http://schemas.openxmlformats.org/officeDocument/2006/relationships/hyperlink" Target="https://www.mtsac.edu/distancelearning/spotrecert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cpln.csod.com/LMS/catalog/EventsCalendar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mckee@mtsac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m12.safelinks.protection.outlook.com/?url=https%3A%2F%2Fwww.mtsac.edu%2Fdistancelearning%2Fspot_equivalency.html&amp;data=05%7C01%7Ccimpara%40mtsac.edu%7Cf80e46ee46504e54f32608da2929cda2%7Ccc4d4bf20a9e4240aedea7d1d688f935%7C0%7C0%7C637867556806015282%7CUnknown%7CTWFpbGZsb3d8eyJWIjoiMC4wLjAwMDAiLCJQIjoiV2luMzIiLCJBTiI6Ik1haWwiLCJXVCI6Mn0%3D%7C3000%7C%7C%7C&amp;sdata=AkpxFmY9OeewDkAhlpdPz%2BqP%2BvNU0JTQwssHPV%2BSFNY%3D&amp;reserved=0" TargetMode="External"/><Relationship Id="rId14" Type="http://schemas.openxmlformats.org/officeDocument/2006/relationships/hyperlink" Target="https://www.mtsac.edu/dlc/dl-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7F47-2426-45A6-9A42-9866A2B1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DLC Year End report to academic senate - 2019</vt:lpstr>
    </vt:vector>
  </TitlesOfParts>
  <Company>Mt. San Antonio College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DLC Year End report to academic senate - 2019</dc:title>
  <dc:subject/>
  <dc:creator>Impara, Carol</dc:creator>
  <cp:keywords/>
  <dc:description/>
  <cp:lastModifiedBy>Impara, Carol</cp:lastModifiedBy>
  <cp:revision>6</cp:revision>
  <cp:lastPrinted>2019-03-13T23:53:00Z</cp:lastPrinted>
  <dcterms:created xsi:type="dcterms:W3CDTF">2022-04-28T18:24:00Z</dcterms:created>
  <dcterms:modified xsi:type="dcterms:W3CDTF">2022-11-10T21:34:00Z</dcterms:modified>
</cp:coreProperties>
</file>